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5D88" w14:textId="77777777" w:rsidR="00752C34" w:rsidRDefault="00752C34"/>
    <w:p w14:paraId="5B4EF09D" w14:textId="77777777" w:rsidR="00633C4A" w:rsidRDefault="00633C4A"/>
    <w:p w14:paraId="1AA16E9E" w14:textId="77777777" w:rsidR="00DD2019" w:rsidRPr="008B2A2C" w:rsidRDefault="00633C4A" w:rsidP="00DD2019">
      <w:pPr>
        <w:rPr>
          <w:rFonts w:asciiTheme="minorHAnsi" w:hAnsiTheme="minorHAnsi" w:cstheme="minorHAnsi"/>
        </w:rPr>
      </w:pPr>
      <w:r w:rsidRPr="008B2A2C">
        <w:rPr>
          <w:rFonts w:asciiTheme="minorHAnsi" w:hAnsiTheme="minorHAnsi" w:cstheme="minorHAnsi"/>
        </w:rPr>
        <w:t>Paper 2: Core</w:t>
      </w:r>
    </w:p>
    <w:p w14:paraId="241117E2" w14:textId="06DAB8DD" w:rsidR="00633C4A" w:rsidRPr="00513A4F" w:rsidRDefault="00783341" w:rsidP="00513A4F">
      <w:r>
        <w:rPr>
          <w:rFonts w:ascii="ヒラギノ角ゴ Pro W3" w:eastAsia="ヒラギノ角ゴ Pro W3" w:hAnsi="ヒラギノ角ゴ Pro W3" w:hint="eastAsia"/>
          <w:color w:val="292929"/>
          <w:sz w:val="36"/>
          <w:szCs w:val="36"/>
        </w:rPr>
        <w:t xml:space="preserve">Unit </w:t>
      </w:r>
      <w:r>
        <w:rPr>
          <w:rFonts w:ascii="ヒラギノ角ゴ Pro W3" w:eastAsia="ヒラギノ角ゴ Pro W3" w:hAnsi="ヒラギノ角ゴ Pro W3"/>
          <w:color w:val="292929"/>
          <w:sz w:val="36"/>
          <w:szCs w:val="36"/>
        </w:rPr>
        <w:t>3</w:t>
      </w:r>
      <w:r w:rsidR="00633C4A" w:rsidRPr="00633C4A">
        <w:rPr>
          <w:rFonts w:ascii="ヒラギノ角ゴ Pro W3" w:eastAsia="ヒラギノ角ゴ Pro W3" w:hAnsi="ヒラギノ角ゴ Pro W3" w:hint="eastAsia"/>
          <w:color w:val="292929"/>
          <w:sz w:val="36"/>
          <w:szCs w:val="36"/>
        </w:rPr>
        <w:t xml:space="preserve">: </w:t>
      </w:r>
      <w:r w:rsidR="00DD2019">
        <w:rPr>
          <w:rFonts w:ascii="Open Sans" w:eastAsia="Open Sans" w:hAnsi="Open Sans" w:cs="Open Sans"/>
          <w:b/>
          <w:color w:val="292929"/>
        </w:rPr>
        <w:t>Global resource consumption and security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440"/>
        <w:gridCol w:w="5763"/>
        <w:gridCol w:w="615"/>
        <w:gridCol w:w="615"/>
        <w:gridCol w:w="547"/>
      </w:tblGrid>
      <w:tr w:rsidR="00783341" w:rsidRPr="00513A4F" w14:paraId="323DFF9F" w14:textId="77777777" w:rsidTr="00EE1A2B">
        <w:tc>
          <w:tcPr>
            <w:tcW w:w="9203" w:type="dxa"/>
            <w:gridSpan w:val="2"/>
          </w:tcPr>
          <w:p w14:paraId="015DA8E0" w14:textId="010028F0" w:rsidR="00783341" w:rsidRPr="00513A4F" w:rsidRDefault="00783341">
            <w:pPr>
              <w:rPr>
                <w:rFonts w:asciiTheme="minorHAnsi" w:hAnsiTheme="minorHAnsi"/>
              </w:rPr>
            </w:pPr>
            <w:r w:rsidRPr="00513A4F">
              <w:rPr>
                <w:rFonts w:asciiTheme="minorHAnsi" w:hAnsiTheme="minorHAnsi"/>
              </w:rPr>
              <w:t>Key learning objective</w:t>
            </w:r>
          </w:p>
        </w:tc>
        <w:tc>
          <w:tcPr>
            <w:tcW w:w="615" w:type="dxa"/>
          </w:tcPr>
          <w:p w14:paraId="01244C55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890F9C5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CCAFC4E" w14:textId="77777777" w:rsidR="00783341" w:rsidRPr="00513A4F" w:rsidRDefault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257F7386" w14:textId="77777777" w:rsidTr="0000543D">
        <w:tc>
          <w:tcPr>
            <w:tcW w:w="3440" w:type="dxa"/>
            <w:vMerge w:val="restart"/>
          </w:tcPr>
          <w:p w14:paraId="5D46AA24" w14:textId="153249B9" w:rsidR="00DD2019" w:rsidRPr="00DD2019" w:rsidRDefault="00DD2019" w:rsidP="00DD2019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 xml:space="preserve">1.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Global trends in consumption</w:t>
            </w:r>
          </w:p>
          <w:p w14:paraId="5623F07C" w14:textId="77777777" w:rsidR="00DD2019" w:rsidRPr="00DD2019" w:rsidRDefault="00DD2019" w:rsidP="00DD2019">
            <w:pPr>
              <w:pStyle w:val="ListParagraph"/>
              <w:rPr>
                <w:rFonts w:ascii="Open Sans" w:eastAsia="Open Sans" w:hAnsi="Open Sans" w:cs="Open Sans"/>
                <w:b/>
                <w:color w:val="292929"/>
              </w:rPr>
            </w:pPr>
          </w:p>
          <w:p w14:paraId="5878DDD3" w14:textId="0BDE6706" w:rsidR="00DD2019" w:rsidRPr="00DB7C44" w:rsidRDefault="00DD2019" w:rsidP="00783341">
            <w:pPr>
              <w:rPr>
                <w:rFonts w:ascii="Open Sans" w:eastAsia="Open Sans" w:hAnsi="Open Sans" w:cs="Open Sans"/>
                <w:color w:val="292929"/>
              </w:rPr>
            </w:pPr>
            <w:r w:rsidRPr="00DD2019">
              <w:rPr>
                <w:rFonts w:ascii="Open Sans" w:eastAsia="Open Sans" w:hAnsi="Open Sans" w:cs="Open Sans"/>
                <w:color w:val="292929"/>
              </w:rPr>
              <w:t xml:space="preserve">How global development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processes</w:t>
            </w:r>
            <w:r w:rsidRPr="00DD2019">
              <w:rPr>
                <w:rFonts w:ascii="Open Sans" w:eastAsia="Open Sans" w:hAnsi="Open Sans" w:cs="Open Sans"/>
                <w:color w:val="292929"/>
              </w:rPr>
              <w:t xml:space="preserve"> affect resou</w:t>
            </w:r>
            <w:r w:rsidR="00970EC7">
              <w:rPr>
                <w:rFonts w:ascii="Open Sans" w:eastAsia="Open Sans" w:hAnsi="Open Sans" w:cs="Open Sans"/>
                <w:color w:val="292929"/>
              </w:rPr>
              <w:t>rce availability and consump</w:t>
            </w:r>
            <w:r w:rsidR="00DB7C44">
              <w:rPr>
                <w:rFonts w:ascii="Open Sans" w:eastAsia="Open Sans" w:hAnsi="Open Sans" w:cs="Open Sans"/>
                <w:color w:val="292929"/>
              </w:rPr>
              <w:t xml:space="preserve">tion </w:t>
            </w:r>
          </w:p>
        </w:tc>
        <w:tc>
          <w:tcPr>
            <w:tcW w:w="5763" w:type="dxa"/>
          </w:tcPr>
          <w:p w14:paraId="45C10087" w14:textId="5C03EFF5" w:rsidR="00DD2019" w:rsidRDefault="00DD2019" w:rsidP="00783341">
            <w:pPr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Theme="minorHAnsi" w:hAnsiTheme="minorHAnsi"/>
              </w:rPr>
              <w:t xml:space="preserve">I can describe </w:t>
            </w:r>
            <w:r>
              <w:rPr>
                <w:rFonts w:ascii="Open Sans" w:eastAsia="Open Sans" w:hAnsi="Open Sans" w:cs="Open Sans"/>
                <w:color w:val="292929"/>
              </w:rPr>
              <w:t>global and regional/continental progress towards poverty reduction, including the growth of the “new global middle class”</w:t>
            </w:r>
            <w:r>
              <w:rPr>
                <w:rFonts w:ascii="Open Sans" w:eastAsia="Open Sans" w:hAnsi="Open Sans" w:cs="Open Sans"/>
                <w:color w:val="FF0000"/>
              </w:rPr>
              <w:t xml:space="preserve"> </w:t>
            </w:r>
          </w:p>
          <w:p w14:paraId="2FE2D426" w14:textId="2E13B985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2BF1903F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D377D94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D9758E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4F259433" w14:textId="77777777" w:rsidTr="0000543D">
        <w:tc>
          <w:tcPr>
            <w:tcW w:w="3440" w:type="dxa"/>
            <w:vMerge/>
          </w:tcPr>
          <w:p w14:paraId="257F923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46A7122" w14:textId="11975582" w:rsidR="00DD2019" w:rsidRDefault="00DD2019" w:rsidP="00DD2019">
            <w:pPr>
              <w:rPr>
                <w:rFonts w:ascii="Open Sans" w:eastAsia="Open Sans" w:hAnsi="Open Sans" w:cs="Open Sans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>understand how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trends in resource consumption, including individual, national and global ecological footprints</w:t>
            </w:r>
          </w:p>
          <w:p w14:paraId="2A199DE7" w14:textId="7D731E9D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33CB70C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EB31FB2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8D3C47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46309258" w14:textId="77777777" w:rsidTr="0000543D">
        <w:tc>
          <w:tcPr>
            <w:tcW w:w="3440" w:type="dxa"/>
            <w:vMerge/>
          </w:tcPr>
          <w:p w14:paraId="6FB3497B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C16F589" w14:textId="3CE73C56" w:rsidR="00DD2019" w:rsidRPr="00513A4F" w:rsidRDefault="00DD2019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I understand the difference between </w:t>
            </w:r>
            <w:r w:rsidRPr="00DD2019">
              <w:rPr>
                <w:rFonts w:asciiTheme="minorHAnsi" w:hAnsiTheme="minorHAnsi"/>
                <w:i/>
              </w:rPr>
              <w:t>patterns</w:t>
            </w:r>
            <w:r>
              <w:rPr>
                <w:rFonts w:asciiTheme="minorHAnsi" w:hAnsiTheme="minorHAnsi"/>
              </w:rPr>
              <w:t xml:space="preserve"> and </w:t>
            </w:r>
            <w:r w:rsidRPr="00DD2019">
              <w:rPr>
                <w:rFonts w:asciiTheme="minorHAnsi" w:hAnsiTheme="minorHAnsi"/>
                <w:i/>
              </w:rPr>
              <w:t>trends</w:t>
            </w:r>
          </w:p>
        </w:tc>
        <w:tc>
          <w:tcPr>
            <w:tcW w:w="615" w:type="dxa"/>
          </w:tcPr>
          <w:p w14:paraId="27D65A5E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5559A91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017A563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719B3E8D" w14:textId="77777777" w:rsidTr="0000543D">
        <w:tc>
          <w:tcPr>
            <w:tcW w:w="3440" w:type="dxa"/>
            <w:vMerge/>
          </w:tcPr>
          <w:p w14:paraId="506B0978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35570FB8" w14:textId="2B7588F2" w:rsidR="00DD2019" w:rsidRPr="00DD2019" w:rsidRDefault="00DD2019" w:rsidP="00DD2019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describe the patterns and trends in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water</w:t>
            </w:r>
            <w:r>
              <w:rPr>
                <w:rFonts w:ascii="Open Sans" w:eastAsia="Open Sans" w:hAnsi="Open Sans" w:cs="Open Sans"/>
                <w:color w:val="292929"/>
              </w:rPr>
              <w:t>, including embedded water in food and manufactured goods</w:t>
            </w:r>
          </w:p>
        </w:tc>
        <w:tc>
          <w:tcPr>
            <w:tcW w:w="615" w:type="dxa"/>
          </w:tcPr>
          <w:p w14:paraId="6802D87D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381AA9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363AAC7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1A9AEF23" w14:textId="77777777" w:rsidTr="0000543D">
        <w:tc>
          <w:tcPr>
            <w:tcW w:w="3440" w:type="dxa"/>
            <w:vMerge/>
          </w:tcPr>
          <w:p w14:paraId="6BBB9225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5E27713" w14:textId="2BCF71B1" w:rsidR="00DD2019" w:rsidRPr="00DD2019" w:rsidRDefault="00DD2019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describe the patterns and trends in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land/food</w:t>
            </w:r>
            <w:r>
              <w:rPr>
                <w:rFonts w:ascii="Open Sans" w:eastAsia="Open Sans" w:hAnsi="Open Sans" w:cs="Open Sans"/>
                <w:color w:val="292929"/>
              </w:rPr>
              <w:t>, including changing diets in middle-income countries</w:t>
            </w:r>
          </w:p>
        </w:tc>
        <w:tc>
          <w:tcPr>
            <w:tcW w:w="615" w:type="dxa"/>
          </w:tcPr>
          <w:p w14:paraId="2BFEE174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C1BF8E7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828A6FD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51A01F6F" w14:textId="77777777" w:rsidTr="0000543D">
        <w:tc>
          <w:tcPr>
            <w:tcW w:w="3440" w:type="dxa"/>
            <w:vMerge/>
          </w:tcPr>
          <w:p w14:paraId="2E1EB905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BACC164" w14:textId="2DD3B591" w:rsidR="00DD2019" w:rsidRPr="00DD2019" w:rsidRDefault="00DD2019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describe the patterns and trends in </w:t>
            </w:r>
            <w:r w:rsidRPr="00DD2019">
              <w:rPr>
                <w:rFonts w:ascii="Open Sans" w:eastAsia="Open Sans" w:hAnsi="Open Sans" w:cs="Open Sans"/>
                <w:b/>
                <w:color w:val="292929"/>
              </w:rPr>
              <w:t>energy</w:t>
            </w:r>
            <w:r>
              <w:rPr>
                <w:rFonts w:ascii="Open Sans" w:eastAsia="Open Sans" w:hAnsi="Open Sans" w:cs="Open Sans"/>
                <w:color w:val="292929"/>
              </w:rPr>
              <w:t>, including the relative and changing importance of hydrocarbons, nuclear power, renewables, new sources of modern energy</w:t>
            </w:r>
          </w:p>
        </w:tc>
        <w:tc>
          <w:tcPr>
            <w:tcW w:w="615" w:type="dxa"/>
          </w:tcPr>
          <w:p w14:paraId="5D840B98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2DBDA036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EB7F0D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DD2019" w:rsidRPr="00513A4F" w14:paraId="36A74F18" w14:textId="77777777" w:rsidTr="0000543D">
        <w:tc>
          <w:tcPr>
            <w:tcW w:w="3440" w:type="dxa"/>
            <w:vMerge/>
          </w:tcPr>
          <w:p w14:paraId="3C307EE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99B8434" w14:textId="3DEF33C8" w:rsidR="00DD2019" w:rsidRPr="00DD2019" w:rsidRDefault="00DD2019" w:rsidP="00783341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opportunities:</w:t>
            </w:r>
          </w:p>
          <w:p w14:paraId="2B81EAC5" w14:textId="0FF29DC7" w:rsidR="00DD2019" w:rsidRDefault="00DD2019" w:rsidP="00783341">
            <w:pPr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explain How different patterns and trends are interrelated and involve spatial interactions between different places</w:t>
            </w:r>
          </w:p>
        </w:tc>
        <w:tc>
          <w:tcPr>
            <w:tcW w:w="615" w:type="dxa"/>
          </w:tcPr>
          <w:p w14:paraId="32184289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7BD59BC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66286493" w14:textId="77777777" w:rsidR="00DD2019" w:rsidRPr="00513A4F" w:rsidRDefault="00DD2019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036C31C1" w14:textId="77777777" w:rsidTr="0000543D">
        <w:tc>
          <w:tcPr>
            <w:tcW w:w="3440" w:type="dxa"/>
            <w:vMerge w:val="restart"/>
          </w:tcPr>
          <w:p w14:paraId="44D4C02C" w14:textId="58A3ECB3" w:rsidR="00BD5ED1" w:rsidRPr="001B4894" w:rsidRDefault="00BD5ED1" w:rsidP="00783341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 xml:space="preserve">2. </w:t>
            </w:r>
            <w:r>
              <w:rPr>
                <w:rFonts w:ascii="Open Sans" w:eastAsia="Open Sans" w:hAnsi="Open Sans" w:cs="Open Sans"/>
                <w:b/>
                <w:color w:val="292929"/>
              </w:rPr>
              <w:t>Impacts of changing trends in resource consumption</w:t>
            </w:r>
          </w:p>
          <w:p w14:paraId="30DD2324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  <w:p w14:paraId="5ECD5FF8" w14:textId="1F13122C" w:rsidR="00BD5ED1" w:rsidRPr="00DD2019" w:rsidRDefault="00BD5ED1" w:rsidP="00783341">
            <w:pPr>
              <w:rPr>
                <w:rFonts w:asciiTheme="minorHAnsi" w:hAnsiTheme="minorHAnsi"/>
              </w:rPr>
            </w:pPr>
            <w:r w:rsidRPr="00DD2019">
              <w:rPr>
                <w:rFonts w:ascii="Open Sans" w:eastAsia="Open Sans" w:hAnsi="Open Sans" w:cs="Open Sans"/>
                <w:color w:val="292929"/>
              </w:rPr>
              <w:t xml:space="preserve">How pressure on resources affects the future security of </w:t>
            </w:r>
            <w:r w:rsidRPr="00BD5ED1">
              <w:rPr>
                <w:rFonts w:ascii="Open Sans" w:eastAsia="Open Sans" w:hAnsi="Open Sans" w:cs="Open Sans"/>
                <w:b/>
                <w:color w:val="292929"/>
              </w:rPr>
              <w:t>places</w:t>
            </w:r>
            <w:r w:rsidRPr="00DD2019">
              <w:rPr>
                <w:rFonts w:asciiTheme="minorHAnsi" w:hAnsiTheme="minorHAnsi"/>
              </w:rPr>
              <w:t xml:space="preserve"> </w:t>
            </w:r>
          </w:p>
          <w:p w14:paraId="07E7A4FC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CB0FCA3" w14:textId="22BABEBD" w:rsidR="00BD5ED1" w:rsidRPr="00513A4F" w:rsidRDefault="00BD5ED1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="Open Sans" w:eastAsia="Open Sans" w:hAnsi="Open Sans" w:cs="Open Sans"/>
                <w:color w:val="292929"/>
              </w:rPr>
              <w:t xml:space="preserve">I can define the </w:t>
            </w:r>
            <w:r w:rsidRPr="00970EC7">
              <w:rPr>
                <w:rFonts w:ascii="Open Sans" w:eastAsia="Open Sans" w:hAnsi="Open Sans" w:cs="Open Sans"/>
                <w:i/>
                <w:color w:val="292929"/>
              </w:rPr>
              <w:t>water–food–energy “nexus”</w:t>
            </w:r>
          </w:p>
        </w:tc>
        <w:tc>
          <w:tcPr>
            <w:tcW w:w="615" w:type="dxa"/>
          </w:tcPr>
          <w:p w14:paraId="0CD8CFAF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74A4379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AF4FBC9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5DC4C11E" w14:textId="77777777" w:rsidTr="0000543D">
        <w:tc>
          <w:tcPr>
            <w:tcW w:w="3440" w:type="dxa"/>
            <w:vMerge/>
          </w:tcPr>
          <w:p w14:paraId="68BD6385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49FDE2D" w14:textId="2FE95932" w:rsidR="00BD5ED1" w:rsidRPr="00DB7C44" w:rsidRDefault="00BD5ED1" w:rsidP="00DB7C44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>how the complex interactions of the water–food–energy “nexus” impact on national water security, including access to safe water</w:t>
            </w:r>
          </w:p>
        </w:tc>
        <w:tc>
          <w:tcPr>
            <w:tcW w:w="615" w:type="dxa"/>
          </w:tcPr>
          <w:p w14:paraId="441B3DA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4196A0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3E04EB54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21659ACA" w14:textId="77777777" w:rsidTr="0000543D">
        <w:tc>
          <w:tcPr>
            <w:tcW w:w="3440" w:type="dxa"/>
            <w:vMerge/>
          </w:tcPr>
          <w:p w14:paraId="6031804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613F318" w14:textId="260F99E6" w:rsidR="00BD5ED1" w:rsidRPr="00BD5ED1" w:rsidRDefault="00BD5ED1" w:rsidP="00BD5ED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>how the complex interactions of the water–food–energy “nexus” impact on national food security, including food availability</w:t>
            </w:r>
          </w:p>
        </w:tc>
        <w:tc>
          <w:tcPr>
            <w:tcW w:w="615" w:type="dxa"/>
          </w:tcPr>
          <w:p w14:paraId="2661D9DB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12EF5CE2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3CB180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4C751867" w14:textId="77777777" w:rsidTr="0000543D">
        <w:tc>
          <w:tcPr>
            <w:tcW w:w="3440" w:type="dxa"/>
            <w:vMerge/>
          </w:tcPr>
          <w:p w14:paraId="51EFED7B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C766710" w14:textId="5EC41797" w:rsidR="00BD5ED1" w:rsidRPr="00BD5ED1" w:rsidRDefault="00BD5ED1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explain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how the complex interactions of the water–food–energy “nexus” impact on national energy security, including energy pathways and geopolitical issues. </w:t>
            </w:r>
          </w:p>
        </w:tc>
        <w:tc>
          <w:tcPr>
            <w:tcW w:w="615" w:type="dxa"/>
          </w:tcPr>
          <w:p w14:paraId="655CD9C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61BA8FF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5E2F023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4E2B4E41" w14:textId="77777777" w:rsidTr="0000543D">
        <w:tc>
          <w:tcPr>
            <w:tcW w:w="3440" w:type="dxa"/>
            <w:vMerge/>
          </w:tcPr>
          <w:p w14:paraId="4335FD23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093CF9C4" w14:textId="5A367653" w:rsidR="00BD5ED1" w:rsidRPr="00BD5ED1" w:rsidRDefault="00BD5ED1" w:rsidP="00BD5ED1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>I can explain the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implications of global climate change for the water–food–energy nexus</w:t>
            </w:r>
          </w:p>
        </w:tc>
        <w:tc>
          <w:tcPr>
            <w:tcW w:w="615" w:type="dxa"/>
          </w:tcPr>
          <w:p w14:paraId="034683B6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3796B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469E9E4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2A78FEDD" w14:textId="77777777" w:rsidTr="00BD5ED1">
        <w:trPr>
          <w:trHeight w:val="638"/>
        </w:trPr>
        <w:tc>
          <w:tcPr>
            <w:tcW w:w="3440" w:type="dxa"/>
            <w:vMerge/>
          </w:tcPr>
          <w:p w14:paraId="6E65F77D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58D47B7B" w14:textId="78CEE94A" w:rsidR="00BD5ED1" w:rsidRPr="00513A4F" w:rsidRDefault="00BD5ED1" w:rsidP="00783341">
            <w:pPr>
              <w:rPr>
                <w:rFonts w:asciiTheme="minorHAnsi" w:eastAsia="Times New Roman" w:hAnsiTheme="minorHAnsi"/>
              </w:rPr>
            </w:pPr>
            <w:r>
              <w:rPr>
                <w:rFonts w:ascii="Open Sans" w:eastAsia="Open Sans" w:hAnsi="Open Sans" w:cs="Open Sans"/>
                <w:i/>
                <w:color w:val="292929"/>
              </w:rPr>
              <w:t>I can explain detailed examples of two countries with contrasting levels of resource security</w:t>
            </w:r>
          </w:p>
        </w:tc>
        <w:tc>
          <w:tcPr>
            <w:tcW w:w="615" w:type="dxa"/>
          </w:tcPr>
          <w:p w14:paraId="6A920E4C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003B7A0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4C591D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32D75DA7" w14:textId="77777777" w:rsidTr="00BD5ED1">
        <w:trPr>
          <w:trHeight w:val="638"/>
        </w:trPr>
        <w:tc>
          <w:tcPr>
            <w:tcW w:w="3440" w:type="dxa"/>
            <w:vMerge/>
          </w:tcPr>
          <w:p w14:paraId="38B3FB17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BB4720D" w14:textId="0BBD5C9B" w:rsidR="00BD5ED1" w:rsidRDefault="00BD5ED1" w:rsidP="00783341">
            <w:pPr>
              <w:rPr>
                <w:rFonts w:ascii="Open Sans" w:eastAsia="Open Sans" w:hAnsi="Open Sans" w:cs="Open Sans"/>
                <w:i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understand the disposal and recycling of consumer items, including international flows of waste.</w:t>
            </w:r>
          </w:p>
        </w:tc>
        <w:tc>
          <w:tcPr>
            <w:tcW w:w="615" w:type="dxa"/>
          </w:tcPr>
          <w:p w14:paraId="04884E9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7C3CBA7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40CA7AD7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BD5ED1" w:rsidRPr="00513A4F" w14:paraId="1750202A" w14:textId="77777777" w:rsidTr="00BD5ED1">
        <w:trPr>
          <w:trHeight w:val="638"/>
        </w:trPr>
        <w:tc>
          <w:tcPr>
            <w:tcW w:w="3440" w:type="dxa"/>
            <w:vMerge/>
          </w:tcPr>
          <w:p w14:paraId="36F927B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40ACBBFE" w14:textId="77777777" w:rsidR="00BD5ED1" w:rsidRPr="00DD2019" w:rsidRDefault="00BD5ED1" w:rsidP="00BD5ED1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opportunities:</w:t>
            </w:r>
          </w:p>
          <w:p w14:paraId="0F76691D" w14:textId="675EFDA9" w:rsidR="00BD5ED1" w:rsidRDefault="00BD5ED1" w:rsidP="00783341">
            <w:pPr>
              <w:rPr>
                <w:rFonts w:ascii="Open Sans" w:eastAsia="Open Sans" w:hAnsi="Open Sans" w:cs="Open Sans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assess how perspectives on, and priorities for, national resource security vary between places and at different scales</w:t>
            </w:r>
          </w:p>
        </w:tc>
        <w:tc>
          <w:tcPr>
            <w:tcW w:w="615" w:type="dxa"/>
          </w:tcPr>
          <w:p w14:paraId="4CAB33C8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EEE6CFA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7BD78D2E" w14:textId="77777777" w:rsidR="00BD5ED1" w:rsidRPr="00513A4F" w:rsidRDefault="00BD5ED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4C3DD0A" w14:textId="77777777" w:rsidTr="00BD5ED1">
        <w:trPr>
          <w:trHeight w:val="773"/>
        </w:trPr>
        <w:tc>
          <w:tcPr>
            <w:tcW w:w="3440" w:type="dxa"/>
            <w:vMerge w:val="restart"/>
          </w:tcPr>
          <w:p w14:paraId="7ED61BA4" w14:textId="1D6E82C6" w:rsidR="00783341" w:rsidRPr="001B4894" w:rsidRDefault="00783341" w:rsidP="00783341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 xml:space="preserve">3. </w:t>
            </w:r>
            <w:r w:rsidR="00BD5ED1">
              <w:rPr>
                <w:rFonts w:ascii="Open Sans" w:eastAsia="Open Sans" w:hAnsi="Open Sans" w:cs="Open Sans"/>
                <w:b/>
                <w:color w:val="292929"/>
              </w:rPr>
              <w:t>Resource stewardship</w:t>
            </w:r>
          </w:p>
          <w:p w14:paraId="76EF54C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  <w:p w14:paraId="77327A65" w14:textId="7A684D6F" w:rsidR="00783341" w:rsidRPr="00BD5ED1" w:rsidRDefault="00BD5ED1" w:rsidP="00BD5ED1">
            <w:pPr>
              <w:rPr>
                <w:rFonts w:asciiTheme="minorHAnsi" w:hAnsiTheme="minorHAnsi"/>
              </w:rPr>
            </w:pPr>
            <w:r w:rsidRPr="00BD5ED1">
              <w:rPr>
                <w:rFonts w:ascii="Open Sans" w:eastAsia="Open Sans" w:hAnsi="Open Sans" w:cs="Open Sans"/>
                <w:b/>
                <w:color w:val="292929"/>
              </w:rPr>
              <w:t>Possibilities</w:t>
            </w:r>
            <w:r w:rsidRPr="00BD5ED1">
              <w:rPr>
                <w:rFonts w:ascii="Open Sans" w:eastAsia="Open Sans" w:hAnsi="Open Sans" w:cs="Open Sans"/>
                <w:color w:val="292929"/>
              </w:rPr>
              <w:t xml:space="preserve"> for managing resources sustainably and </w:t>
            </w:r>
            <w:r w:rsidRPr="00BD5ED1">
              <w:rPr>
                <w:rFonts w:ascii="Open Sans" w:eastAsia="Open Sans" w:hAnsi="Open Sans" w:cs="Open Sans"/>
                <w:b/>
                <w:color w:val="292929"/>
              </w:rPr>
              <w:t xml:space="preserve">power </w:t>
            </w:r>
            <w:r w:rsidRPr="00BD5ED1">
              <w:rPr>
                <w:rFonts w:ascii="Open Sans" w:eastAsia="Open Sans" w:hAnsi="Open Sans" w:cs="Open Sans"/>
                <w:color w:val="292929"/>
              </w:rPr>
              <w:t>over the decision-making process</w:t>
            </w:r>
          </w:p>
        </w:tc>
        <w:tc>
          <w:tcPr>
            <w:tcW w:w="5763" w:type="dxa"/>
          </w:tcPr>
          <w:p w14:paraId="668E67DB" w14:textId="146990C7" w:rsidR="00783341" w:rsidRPr="00513A4F" w:rsidRDefault="00BD5ED1" w:rsidP="00783341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understand how there is divergent thinking about population and resource consumption trends</w:t>
            </w:r>
          </w:p>
        </w:tc>
        <w:tc>
          <w:tcPr>
            <w:tcW w:w="615" w:type="dxa"/>
          </w:tcPr>
          <w:p w14:paraId="00331D7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43FD4C9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676F52A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7DCA70B6" w14:textId="77777777" w:rsidTr="0000543D">
        <w:tc>
          <w:tcPr>
            <w:tcW w:w="3440" w:type="dxa"/>
            <w:vMerge/>
          </w:tcPr>
          <w:p w14:paraId="59039DD3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7ACA95A5" w14:textId="68F9F5FD" w:rsidR="00783341" w:rsidRPr="00BD5ED1" w:rsidRDefault="00BD5ED1" w:rsidP="00BD5ED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>
              <w:rPr>
                <w:rFonts w:ascii="Open Sans" w:eastAsia="Open Sans" w:hAnsi="Open Sans" w:cs="Open Sans"/>
                <w:color w:val="292929"/>
              </w:rPr>
              <w:t>pessimistic views</w:t>
            </w:r>
            <w:r w:rsidR="008B2A2C">
              <w:rPr>
                <w:rFonts w:ascii="Open Sans" w:eastAsia="Open Sans" w:hAnsi="Open Sans" w:cs="Open Sans"/>
                <w:color w:val="292929"/>
              </w:rPr>
              <w:t xml:space="preserve"> regarding the relationship between population and resources</w:t>
            </w:r>
            <w:r>
              <w:rPr>
                <w:rFonts w:ascii="Open Sans" w:eastAsia="Open Sans" w:hAnsi="Open Sans" w:cs="Open Sans"/>
                <w:color w:val="292929"/>
              </w:rPr>
              <w:t>, including neo-Malthusian views</w:t>
            </w:r>
          </w:p>
        </w:tc>
        <w:tc>
          <w:tcPr>
            <w:tcW w:w="615" w:type="dxa"/>
          </w:tcPr>
          <w:p w14:paraId="48DBCDA8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336D8378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B59597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0C14DD7" w14:textId="77777777" w:rsidTr="0000543D">
        <w:tc>
          <w:tcPr>
            <w:tcW w:w="3440" w:type="dxa"/>
            <w:vMerge/>
          </w:tcPr>
          <w:p w14:paraId="5A52FCB0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62FBD5DA" w14:textId="1CE12A7E" w:rsidR="008B2A2C" w:rsidRDefault="00BD5ED1" w:rsidP="008B2A2C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 w:rsidR="008B2A2C">
              <w:rPr>
                <w:rFonts w:ascii="Open Sans" w:eastAsia="Open Sans" w:hAnsi="Open Sans" w:cs="Open Sans"/>
                <w:color w:val="292929"/>
              </w:rPr>
              <w:t xml:space="preserve">optimistic views regarding the relationship between population and resources, including </w:t>
            </w:r>
            <w:proofErr w:type="spellStart"/>
            <w:r w:rsidR="008B2A2C">
              <w:rPr>
                <w:rFonts w:ascii="Open Sans" w:eastAsia="Open Sans" w:hAnsi="Open Sans" w:cs="Open Sans"/>
                <w:color w:val="292929"/>
              </w:rPr>
              <w:t>Boserup</w:t>
            </w:r>
            <w:proofErr w:type="spellEnd"/>
          </w:p>
          <w:p w14:paraId="3CB4CE78" w14:textId="5146A0F2" w:rsidR="00783341" w:rsidRPr="00513A4F" w:rsidRDefault="00783341" w:rsidP="0078334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15" w:type="dxa"/>
          </w:tcPr>
          <w:p w14:paraId="7F61A5F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6028BC6F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15D1E81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56714C87" w14:textId="77777777" w:rsidTr="0000543D">
        <w:tc>
          <w:tcPr>
            <w:tcW w:w="3440" w:type="dxa"/>
            <w:vMerge/>
          </w:tcPr>
          <w:p w14:paraId="02D3ED47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7426ACD" w14:textId="5607E724" w:rsidR="00783341" w:rsidRPr="00513A4F" w:rsidRDefault="008B2A2C" w:rsidP="00783341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assess </w:t>
            </w:r>
            <w:r>
              <w:rPr>
                <w:rFonts w:ascii="Open Sans" w:eastAsia="Open Sans" w:hAnsi="Open Sans" w:cs="Open Sans"/>
                <w:color w:val="292929"/>
              </w:rPr>
              <w:t>balanced views regarding the relationship between population and resources, including resource stewardship</w:t>
            </w:r>
          </w:p>
        </w:tc>
        <w:tc>
          <w:tcPr>
            <w:tcW w:w="615" w:type="dxa"/>
          </w:tcPr>
          <w:p w14:paraId="6A08022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488909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09BDEE72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7D30089E" w14:textId="77777777" w:rsidTr="0000543D">
        <w:tc>
          <w:tcPr>
            <w:tcW w:w="3440" w:type="dxa"/>
            <w:vMerge/>
          </w:tcPr>
          <w:p w14:paraId="5391AAF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65889FE" w14:textId="03698B97" w:rsidR="00783341" w:rsidRPr="008B2A2C" w:rsidRDefault="008B2A2C" w:rsidP="00783341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evaluate </w:t>
            </w:r>
            <w:r>
              <w:rPr>
                <w:rFonts w:ascii="Open Sans" w:eastAsia="Open Sans" w:hAnsi="Open Sans" w:cs="Open Sans"/>
                <w:color w:val="292929"/>
              </w:rPr>
              <w:t xml:space="preserve">resource stewardship strategies: the value of the </w:t>
            </w:r>
            <w:r w:rsidRPr="008B2A2C">
              <w:rPr>
                <w:rFonts w:ascii="Open Sans" w:eastAsia="Open Sans" w:hAnsi="Open Sans" w:cs="Open Sans"/>
                <w:i/>
                <w:color w:val="292929"/>
              </w:rPr>
              <w:t>circular economy</w:t>
            </w:r>
            <w:r>
              <w:rPr>
                <w:rFonts w:ascii="Open Sans" w:eastAsia="Open Sans" w:hAnsi="Open Sans" w:cs="Open Sans"/>
                <w:color w:val="292929"/>
              </w:rPr>
              <w:t xml:space="preserve"> as a systems approach for effective cycling of materials and energy</w:t>
            </w:r>
          </w:p>
        </w:tc>
        <w:tc>
          <w:tcPr>
            <w:tcW w:w="615" w:type="dxa"/>
          </w:tcPr>
          <w:p w14:paraId="5DB29AF5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27EF7FFF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A0E2F0E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36A1E0B0" w14:textId="77777777" w:rsidTr="0000543D">
        <w:tc>
          <w:tcPr>
            <w:tcW w:w="3440" w:type="dxa"/>
            <w:vMerge/>
          </w:tcPr>
          <w:p w14:paraId="36C7A21D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23A3112C" w14:textId="200B5842" w:rsidR="00783341" w:rsidRPr="008B2A2C" w:rsidRDefault="008B2A2C" w:rsidP="008B2A2C">
            <w:pPr>
              <w:rPr>
                <w:rFonts w:ascii="Open Sans" w:eastAsia="Open Sans" w:hAnsi="Open Sans" w:cs="Open Sans"/>
              </w:rPr>
            </w:pPr>
            <w:r>
              <w:rPr>
                <w:rFonts w:asciiTheme="minorHAnsi" w:eastAsia="ヒラギノ角ゴ Pro W3" w:hAnsiTheme="minorHAnsi"/>
                <w:color w:val="292929"/>
              </w:rPr>
              <w:t xml:space="preserve">I can evaluate </w:t>
            </w:r>
            <w:r>
              <w:rPr>
                <w:rFonts w:ascii="Open Sans" w:eastAsia="Open Sans" w:hAnsi="Open Sans" w:cs="Open Sans"/>
                <w:color w:val="292929"/>
              </w:rPr>
              <w:t>resource stewardship strategies: the role of the UN Sustainable Development Goals and progress made toward meeting them</w:t>
            </w:r>
          </w:p>
        </w:tc>
        <w:tc>
          <w:tcPr>
            <w:tcW w:w="615" w:type="dxa"/>
          </w:tcPr>
          <w:p w14:paraId="41D68845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E369D40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703B8673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  <w:tr w:rsidR="00783341" w:rsidRPr="00513A4F" w14:paraId="0642D5F9" w14:textId="77777777" w:rsidTr="0000543D">
        <w:trPr>
          <w:trHeight w:val="269"/>
        </w:trPr>
        <w:tc>
          <w:tcPr>
            <w:tcW w:w="3440" w:type="dxa"/>
            <w:vMerge/>
          </w:tcPr>
          <w:p w14:paraId="284700F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763" w:type="dxa"/>
          </w:tcPr>
          <w:p w14:paraId="143826CE" w14:textId="77777777" w:rsidR="008B2A2C" w:rsidRDefault="008B2A2C" w:rsidP="008B2A2C">
            <w:pPr>
              <w:rPr>
                <w:rFonts w:ascii="Open Sans" w:eastAsia="Open Sans" w:hAnsi="Open Sans" w:cs="Open Sans"/>
                <w:b/>
                <w:color w:val="292929"/>
              </w:rPr>
            </w:pPr>
            <w:r>
              <w:rPr>
                <w:rFonts w:ascii="Open Sans" w:eastAsia="Open Sans" w:hAnsi="Open Sans" w:cs="Open Sans"/>
                <w:b/>
                <w:color w:val="292929"/>
              </w:rPr>
              <w:t>Synthesis, evaluation and skills opportunities</w:t>
            </w:r>
          </w:p>
          <w:p w14:paraId="46FD62CB" w14:textId="21C3145C" w:rsidR="00783341" w:rsidRPr="00513A4F" w:rsidRDefault="008B2A2C" w:rsidP="008B2A2C">
            <w:pPr>
              <w:rPr>
                <w:rStyle w:val="Emphasis"/>
                <w:rFonts w:asciiTheme="minorHAnsi" w:eastAsia="ヒラギノ角ゴ Pro W3" w:hAnsiTheme="minorHAnsi"/>
                <w:color w:val="292929"/>
              </w:rPr>
            </w:pPr>
            <w:r>
              <w:rPr>
                <w:rFonts w:ascii="Open Sans" w:eastAsia="Open Sans" w:hAnsi="Open Sans" w:cs="Open Sans"/>
                <w:color w:val="292929"/>
              </w:rPr>
              <w:t>I can evaluate the different perspectives on global resource use and the likely effectiveness of management actions at varying scales</w:t>
            </w:r>
          </w:p>
        </w:tc>
        <w:tc>
          <w:tcPr>
            <w:tcW w:w="615" w:type="dxa"/>
          </w:tcPr>
          <w:p w14:paraId="01C3D5C6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</w:tcPr>
          <w:p w14:paraId="50ECC01B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  <w:tc>
          <w:tcPr>
            <w:tcW w:w="547" w:type="dxa"/>
          </w:tcPr>
          <w:p w14:paraId="2592A7FA" w14:textId="77777777" w:rsidR="00783341" w:rsidRPr="00513A4F" w:rsidRDefault="00783341" w:rsidP="00783341">
            <w:pPr>
              <w:rPr>
                <w:rFonts w:asciiTheme="minorHAnsi" w:hAnsiTheme="minorHAnsi"/>
              </w:rPr>
            </w:pPr>
          </w:p>
        </w:tc>
      </w:tr>
    </w:tbl>
    <w:p w14:paraId="7B35A3F7" w14:textId="53F0D221" w:rsidR="00633C4A" w:rsidRDefault="00633C4A">
      <w:pPr>
        <w:rPr>
          <w:rFonts w:asciiTheme="minorHAnsi" w:hAnsiTheme="minorHAnsi"/>
        </w:rPr>
      </w:pPr>
    </w:p>
    <w:p w14:paraId="5900D3F6" w14:textId="77777777" w:rsidR="008B2A2C" w:rsidRDefault="008B2A2C" w:rsidP="008B2A2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Key terms</w:t>
      </w:r>
    </w:p>
    <w:p w14:paraId="0FD0780F" w14:textId="77777777" w:rsidR="008B2A2C" w:rsidRDefault="008B2A2C" w:rsidP="008B2A2C">
      <w:pPr>
        <w:jc w:val="center"/>
        <w:rPr>
          <w:rFonts w:ascii="Open Sans" w:eastAsia="Open Sans" w:hAnsi="Open Sans" w:cs="Open Sans"/>
          <w:b/>
        </w:rPr>
      </w:pPr>
    </w:p>
    <w:tbl>
      <w:tblPr>
        <w:tblW w:w="1002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810"/>
      </w:tblGrid>
      <w:tr w:rsidR="008B2A2C" w14:paraId="025F909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9C4F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Anti-Malthusian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9C5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103757B7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C94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Biocapacity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42CC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78D8AD2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C58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Carbon footprint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687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276A369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7720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Carrying capacity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E27C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40F27E3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D05A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Circular economy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0B66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508BDD4B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1585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Ecological footprint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51ED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B4C73F7" w14:textId="77777777" w:rsidTr="00057FEA">
        <w:trPr>
          <w:trHeight w:val="48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6B2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Economic Water Scarcity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6A86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062F296B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AA1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Energy Pathways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FD24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8EFDF3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B175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Energy security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A93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226644"/>
                <w:shd w:val="clear" w:color="auto" w:fill="EEF5EE"/>
              </w:rPr>
            </w:pPr>
          </w:p>
        </w:tc>
      </w:tr>
      <w:tr w:rsidR="008B2A2C" w14:paraId="3595C12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45EF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Geopolitical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B7C5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00FE2B4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E509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Global hectares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B6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AA0F3D9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F241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Neo-Malthusian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73D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05DF42D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C901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Physical Water Scarcity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DC4B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D3C22A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2E67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Renewable energy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E6E8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CCFD6A8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433A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Resource security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F5FE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1670F3D0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C84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Resource stewardship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A37D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7A5F0DCC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40B7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Sustainability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7144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33D8EF5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51FB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Sustainable Development Goals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E239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60EAB0BD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1636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Virtual Water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DADB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4D2285BE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30CE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Water consumption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2920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8542B27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B10D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Water withdrawal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103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8B2A2C" w14:paraId="3E6AF423" w14:textId="77777777" w:rsidTr="00057FEA">
        <w:trPr>
          <w:trHeight w:val="500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3A9B" w14:textId="77777777" w:rsidR="008B2A2C" w:rsidRDefault="008B2A2C" w:rsidP="00057FEA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Water-food-energy nexus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1212" w14:textId="77777777" w:rsidR="008B2A2C" w:rsidRDefault="008B2A2C" w:rsidP="00057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</w:tbl>
    <w:p w14:paraId="2824B404" w14:textId="77777777" w:rsidR="008B2A2C" w:rsidRDefault="008B2A2C" w:rsidP="008B2A2C">
      <w:pPr>
        <w:rPr>
          <w:rFonts w:ascii="Open Sans" w:eastAsia="Open Sans" w:hAnsi="Open Sans" w:cs="Open Sans"/>
        </w:rPr>
      </w:pPr>
    </w:p>
    <w:p w14:paraId="58BA2B7B" w14:textId="77777777" w:rsidR="008B2A2C" w:rsidRPr="008B2A2C" w:rsidRDefault="008B2A2C">
      <w:pPr>
        <w:rPr>
          <w:rFonts w:asciiTheme="minorHAnsi" w:hAnsiTheme="minorHAnsi"/>
          <w:b/>
        </w:rPr>
      </w:pPr>
    </w:p>
    <w:sectPr w:rsidR="008B2A2C" w:rsidRPr="008B2A2C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pen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68"/>
    <w:multiLevelType w:val="multilevel"/>
    <w:tmpl w:val="97A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6ED1"/>
    <w:multiLevelType w:val="multilevel"/>
    <w:tmpl w:val="4A7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46D"/>
    <w:multiLevelType w:val="multilevel"/>
    <w:tmpl w:val="A5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A6895"/>
    <w:multiLevelType w:val="multilevel"/>
    <w:tmpl w:val="D7B0FF54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2D64B1"/>
    <w:multiLevelType w:val="multilevel"/>
    <w:tmpl w:val="592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219A8"/>
    <w:multiLevelType w:val="multilevel"/>
    <w:tmpl w:val="D6BED992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C760E7"/>
    <w:multiLevelType w:val="multilevel"/>
    <w:tmpl w:val="8B0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731BB"/>
    <w:multiLevelType w:val="multilevel"/>
    <w:tmpl w:val="097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A16A6"/>
    <w:multiLevelType w:val="multilevel"/>
    <w:tmpl w:val="0A441FD4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050E8A"/>
    <w:multiLevelType w:val="multilevel"/>
    <w:tmpl w:val="E470379E"/>
    <w:lvl w:ilvl="0">
      <w:start w:val="1"/>
      <w:numFmt w:val="bullet"/>
      <w:lvlText w:val="●"/>
      <w:lvlJc w:val="left"/>
      <w:pPr>
        <w:ind w:left="720" w:hanging="360"/>
      </w:pPr>
      <w:rPr>
        <w:rFonts w:ascii="Meiryo" w:eastAsia="Meiryo" w:hAnsi="Meiryo" w:cs="Meiryo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283D98"/>
    <w:multiLevelType w:val="multilevel"/>
    <w:tmpl w:val="5DE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647FD"/>
    <w:multiLevelType w:val="hybridMultilevel"/>
    <w:tmpl w:val="CAE8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4A"/>
    <w:rsid w:val="0000543D"/>
    <w:rsid w:val="00113F9F"/>
    <w:rsid w:val="001A7492"/>
    <w:rsid w:val="001B4894"/>
    <w:rsid w:val="00256E68"/>
    <w:rsid w:val="003B1C5F"/>
    <w:rsid w:val="00455106"/>
    <w:rsid w:val="00513A4F"/>
    <w:rsid w:val="00633C4A"/>
    <w:rsid w:val="00752C34"/>
    <w:rsid w:val="00783341"/>
    <w:rsid w:val="00815D33"/>
    <w:rsid w:val="008A6595"/>
    <w:rsid w:val="008B2A2C"/>
    <w:rsid w:val="00970EC7"/>
    <w:rsid w:val="00AD0E94"/>
    <w:rsid w:val="00BD5ED1"/>
    <w:rsid w:val="00DB7C44"/>
    <w:rsid w:val="00DD2019"/>
    <w:rsid w:val="00EF090F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3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43D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33C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C4A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3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Normal"/>
    <w:rsid w:val="000054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543D"/>
  </w:style>
  <w:style w:type="character" w:styleId="Emphasis">
    <w:name w:val="Emphasis"/>
    <w:basedOn w:val="DefaultParagraphFont"/>
    <w:uiPriority w:val="20"/>
    <w:qFormat/>
    <w:rsid w:val="0000543D"/>
    <w:rPr>
      <w:i/>
      <w:iCs/>
    </w:rPr>
  </w:style>
  <w:style w:type="character" w:styleId="Strong">
    <w:name w:val="Strong"/>
    <w:basedOn w:val="DefaultParagraphFont"/>
    <w:uiPriority w:val="22"/>
    <w:qFormat/>
    <w:rsid w:val="0000543D"/>
    <w:rPr>
      <w:b/>
      <w:bCs/>
    </w:rPr>
  </w:style>
  <w:style w:type="paragraph" w:styleId="ListParagraph">
    <w:name w:val="List Paragraph"/>
    <w:basedOn w:val="Normal"/>
    <w:uiPriority w:val="34"/>
    <w:qFormat/>
    <w:rsid w:val="00DD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2020-06-06T16:49:00Z</dcterms:created>
  <dcterms:modified xsi:type="dcterms:W3CDTF">2020-06-06T16:49:00Z</dcterms:modified>
</cp:coreProperties>
</file>