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CC6EF" w14:textId="77777777" w:rsidR="00ED627F" w:rsidRDefault="00ED627F" w:rsidP="00ED627F">
      <w:pPr>
        <w:contextualSpacing/>
        <w:jc w:val="center"/>
        <w:rPr>
          <w:b/>
          <w:sz w:val="32"/>
          <w:szCs w:val="22"/>
        </w:rPr>
      </w:pPr>
      <w:r w:rsidRPr="00ED627F">
        <w:rPr>
          <w:b/>
          <w:sz w:val="32"/>
          <w:szCs w:val="22"/>
        </w:rPr>
        <w:t>Empire and Exchange</w:t>
      </w:r>
      <w:r>
        <w:rPr>
          <w:b/>
          <w:sz w:val="32"/>
          <w:szCs w:val="22"/>
        </w:rPr>
        <w:t>: 1200</w:t>
      </w:r>
      <w:r w:rsidRPr="00ED627F">
        <w:rPr>
          <w:b/>
          <w:sz w:val="20"/>
          <w:szCs w:val="22"/>
        </w:rPr>
        <w:t>BCE</w:t>
      </w:r>
      <w:r>
        <w:rPr>
          <w:b/>
          <w:sz w:val="32"/>
          <w:szCs w:val="22"/>
        </w:rPr>
        <w:t>-500</w:t>
      </w:r>
      <w:r w:rsidRPr="00ED627F">
        <w:rPr>
          <w:b/>
          <w:sz w:val="20"/>
          <w:szCs w:val="22"/>
        </w:rPr>
        <w:t>CE</w:t>
      </w:r>
    </w:p>
    <w:p w14:paraId="6A18A6AC" w14:textId="77777777" w:rsidR="00ED627F" w:rsidRPr="00ED627F" w:rsidRDefault="00ED627F" w:rsidP="00ED627F">
      <w:pPr>
        <w:contextualSpacing/>
        <w:jc w:val="center"/>
        <w:rPr>
          <w:b/>
          <w:sz w:val="32"/>
          <w:szCs w:val="22"/>
        </w:rPr>
      </w:pPr>
      <w:r>
        <w:rPr>
          <w:b/>
          <w:sz w:val="32"/>
          <w:szCs w:val="22"/>
        </w:rPr>
        <w:t xml:space="preserve">Widening the World History Lens </w:t>
      </w:r>
    </w:p>
    <w:p w14:paraId="4EBF0B3F" w14:textId="77777777" w:rsidR="004D2A9E" w:rsidRPr="00ED627F" w:rsidRDefault="000E6A07" w:rsidP="000E6A07">
      <w:pPr>
        <w:contextualSpacing/>
        <w:rPr>
          <w:b/>
          <w:sz w:val="22"/>
          <w:szCs w:val="22"/>
          <w:u w:val="single"/>
        </w:rPr>
      </w:pPr>
      <w:r w:rsidRPr="00ED627F">
        <w:rPr>
          <w:b/>
          <w:sz w:val="22"/>
          <w:szCs w:val="22"/>
          <w:u w:val="single"/>
        </w:rPr>
        <w:t>Overview:</w:t>
      </w:r>
    </w:p>
    <w:p w14:paraId="121F45E8" w14:textId="77777777" w:rsidR="000E6A07" w:rsidRPr="000E6A07" w:rsidRDefault="000E6A07" w:rsidP="000E6A07">
      <w:pPr>
        <w:shd w:val="clear" w:color="auto" w:fill="FFFFFF"/>
        <w:spacing w:before="100" w:beforeAutospacing="1" w:after="100" w:afterAutospacing="1"/>
        <w:contextualSpacing/>
        <w:rPr>
          <w:rFonts w:cs="Times New Roman"/>
          <w:color w:val="000000"/>
          <w:sz w:val="22"/>
          <w:szCs w:val="22"/>
        </w:rPr>
      </w:pPr>
      <w:r w:rsidRPr="000E6A07">
        <w:rPr>
          <w:rFonts w:cs="Times New Roman"/>
          <w:color w:val="000000"/>
          <w:sz w:val="22"/>
          <w:szCs w:val="22"/>
        </w:rPr>
        <w:t>In the years between 10,000-1000 BCE, the Neolithic and Bronze Ages, humans in several parts of the world began to produce food, adopt new forms of social organization, and interact more intensively with one another over longer distances than in any earlier times. As humans entered the Iron Age, those patterns continued, though at a faster pace. In the years between 1200 BCE-500 CE, the world transformed into a more complex and interrelated world.  The total world population increased in the first millennium BCE, though it leveled off in the early centuries CE. More cities appeared. States, which first emerged in the Neolithic and Bronze ages, as a way of organizing large populations under a single governing authority, now appeared in new forms that were bigger, more complex, and more efficient at collecting taxes from the population.</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
      </w:tblGrid>
      <w:tr w:rsidR="000E6A07" w:rsidRPr="000E6A07" w14:paraId="5592A97D" w14:textId="77777777" w:rsidTr="000E6A07">
        <w:trPr>
          <w:tblCellSpacing w:w="0" w:type="dxa"/>
          <w:jc w:val="center"/>
        </w:trPr>
        <w:tc>
          <w:tcPr>
            <w:tcW w:w="0" w:type="auto"/>
            <w:shd w:val="clear" w:color="auto" w:fill="FFFFFF"/>
            <w:vAlign w:val="center"/>
            <w:hideMark/>
          </w:tcPr>
          <w:p w14:paraId="54C99CD6" w14:textId="77777777" w:rsidR="000E6A07" w:rsidRPr="000E6A07" w:rsidRDefault="000E6A07" w:rsidP="000E6A07">
            <w:pPr>
              <w:contextualSpacing/>
              <w:jc w:val="center"/>
              <w:textAlignment w:val="top"/>
              <w:rPr>
                <w:rFonts w:eastAsia="Times New Roman" w:cs="Times New Roman"/>
                <w:b/>
                <w:bCs/>
                <w:sz w:val="22"/>
                <w:szCs w:val="22"/>
              </w:rPr>
            </w:pPr>
          </w:p>
        </w:tc>
      </w:tr>
    </w:tbl>
    <w:p w14:paraId="767D01E4" w14:textId="77777777" w:rsidR="000E6A07" w:rsidRPr="000E6A07" w:rsidRDefault="000E6A07" w:rsidP="000E6A07">
      <w:pPr>
        <w:contextualSpacing/>
        <w:rPr>
          <w:rFonts w:cs="Times New Roman"/>
          <w:color w:val="000000"/>
          <w:sz w:val="22"/>
          <w:szCs w:val="22"/>
        </w:rPr>
      </w:pPr>
    </w:p>
    <w:p w14:paraId="34BE6DBB" w14:textId="77777777" w:rsidR="000E6A07" w:rsidRPr="000E6A07" w:rsidRDefault="000E6A07" w:rsidP="000E6A07">
      <w:pPr>
        <w:contextualSpacing/>
        <w:rPr>
          <w:rFonts w:cs="Times New Roman"/>
          <w:color w:val="000000"/>
          <w:sz w:val="22"/>
          <w:szCs w:val="22"/>
        </w:rPr>
      </w:pPr>
      <w:r w:rsidRPr="000E6A07">
        <w:rPr>
          <w:rFonts w:cs="Times New Roman"/>
          <w:color w:val="000000"/>
          <w:sz w:val="22"/>
          <w:szCs w:val="22"/>
        </w:rPr>
        <w:t xml:space="preserve">Interregional systems of communication allowed goods, technologies, and ideas to move, sometimes thousands of miles. Interlocking networks of roads, trails, and sea-lanes connected almost all parts of </w:t>
      </w:r>
      <w:proofErr w:type="spellStart"/>
      <w:r w:rsidRPr="000E6A07">
        <w:rPr>
          <w:rFonts w:cs="Times New Roman"/>
          <w:color w:val="000000"/>
          <w:sz w:val="22"/>
          <w:szCs w:val="22"/>
        </w:rPr>
        <w:t>Afroeurasia</w:t>
      </w:r>
      <w:proofErr w:type="spellEnd"/>
      <w:r w:rsidRPr="000E6A07">
        <w:rPr>
          <w:rFonts w:cs="Times New Roman"/>
          <w:color w:val="000000"/>
          <w:sz w:val="22"/>
          <w:szCs w:val="22"/>
        </w:rPr>
        <w:t xml:space="preserve"> and, in the Americas, extensive areas of </w:t>
      </w:r>
      <w:r w:rsidRPr="000E6A07">
        <w:rPr>
          <w:sz w:val="22"/>
          <w:szCs w:val="22"/>
        </w:rPr>
        <w:t>Mesoamerica</w:t>
      </w:r>
      <w:r w:rsidRPr="000E6A07">
        <w:rPr>
          <w:rFonts w:cs="Times New Roman"/>
          <w:color w:val="000000"/>
          <w:sz w:val="22"/>
          <w:szCs w:val="22"/>
        </w:rPr>
        <w:t xml:space="preserve"> the Andean mountain spine of South America. Among the ideas transmitted along these routes were new belief systems, which invited peoples of differing languages and cultural traditions to share common standards of morality and trust.  </w:t>
      </w:r>
      <w:r w:rsidRPr="000E6A07">
        <w:rPr>
          <w:rFonts w:cs="Times New Roman"/>
          <w:b/>
          <w:color w:val="000000"/>
          <w:sz w:val="22"/>
          <w:szCs w:val="22"/>
        </w:rPr>
        <w:t>This is the Age of empire, exchange and encounter.</w:t>
      </w:r>
      <w:r w:rsidRPr="000E6A07">
        <w:rPr>
          <w:rFonts w:cs="Times New Roman"/>
          <w:color w:val="000000"/>
          <w:sz w:val="22"/>
          <w:szCs w:val="22"/>
        </w:rPr>
        <w:t xml:space="preserve">  </w:t>
      </w:r>
    </w:p>
    <w:p w14:paraId="088479FA" w14:textId="77777777" w:rsidR="000E6A07" w:rsidRPr="000E6A07" w:rsidRDefault="000E6A07" w:rsidP="000E6A07">
      <w:pPr>
        <w:contextualSpacing/>
        <w:rPr>
          <w:rFonts w:cs="Times New Roman"/>
          <w:color w:val="000000"/>
          <w:sz w:val="22"/>
          <w:szCs w:val="22"/>
        </w:rPr>
      </w:pPr>
    </w:p>
    <w:p w14:paraId="5D481388" w14:textId="77777777" w:rsidR="000E6A07" w:rsidRPr="00ED627F" w:rsidRDefault="000E6A07" w:rsidP="000E6A07">
      <w:pPr>
        <w:contextualSpacing/>
        <w:rPr>
          <w:rFonts w:cs="Times New Roman"/>
          <w:b/>
          <w:color w:val="000000"/>
          <w:sz w:val="22"/>
          <w:szCs w:val="22"/>
          <w:u w:val="single"/>
        </w:rPr>
      </w:pPr>
      <w:r w:rsidRPr="00ED627F">
        <w:rPr>
          <w:rFonts w:cs="Times New Roman"/>
          <w:b/>
          <w:color w:val="000000"/>
          <w:sz w:val="22"/>
          <w:szCs w:val="22"/>
          <w:u w:val="single"/>
        </w:rPr>
        <w:t xml:space="preserve">Directions: </w:t>
      </w:r>
    </w:p>
    <w:p w14:paraId="56E00840" w14:textId="6A118695" w:rsidR="000E6A07" w:rsidRPr="00681264" w:rsidRDefault="000E6A07" w:rsidP="00681264">
      <w:pPr>
        <w:pStyle w:val="ListParagraph"/>
        <w:numPr>
          <w:ilvl w:val="0"/>
          <w:numId w:val="1"/>
        </w:numPr>
        <w:rPr>
          <w:rFonts w:cs="Times New Roman"/>
          <w:color w:val="000000"/>
          <w:sz w:val="22"/>
          <w:szCs w:val="22"/>
        </w:rPr>
      </w:pPr>
      <w:r w:rsidRPr="000E6A07">
        <w:rPr>
          <w:rFonts w:cs="Times New Roman"/>
          <w:color w:val="000000"/>
          <w:sz w:val="22"/>
          <w:szCs w:val="22"/>
        </w:rPr>
        <w:t xml:space="preserve">Go to the </w:t>
      </w:r>
      <w:r w:rsidR="00681264">
        <w:rPr>
          <w:rFonts w:cs="Times New Roman"/>
          <w:color w:val="000000"/>
          <w:sz w:val="22"/>
          <w:szCs w:val="22"/>
        </w:rPr>
        <w:t>Weebly and look at the</w:t>
      </w:r>
      <w:r w:rsidRPr="000E6A07">
        <w:rPr>
          <w:rFonts w:cs="Times New Roman"/>
          <w:color w:val="000000"/>
          <w:sz w:val="22"/>
          <w:szCs w:val="22"/>
        </w:rPr>
        <w:t xml:space="preserve"> </w:t>
      </w:r>
      <w:proofErr w:type="spellStart"/>
      <w:r w:rsidRPr="000E6A07">
        <w:rPr>
          <w:rFonts w:cs="Times New Roman"/>
          <w:color w:val="000000"/>
          <w:sz w:val="22"/>
          <w:szCs w:val="22"/>
        </w:rPr>
        <w:t>powerpoint</w:t>
      </w:r>
      <w:proofErr w:type="spellEnd"/>
      <w:r w:rsidRPr="000E6A07">
        <w:rPr>
          <w:rFonts w:cs="Times New Roman"/>
          <w:color w:val="000000"/>
          <w:sz w:val="22"/>
          <w:szCs w:val="22"/>
        </w:rPr>
        <w:t xml:space="preserve"> titled, “Big Era </w:t>
      </w:r>
      <w:r w:rsidR="00681264">
        <w:rPr>
          <w:rFonts w:cs="Times New Roman"/>
          <w:color w:val="000000"/>
          <w:sz w:val="22"/>
          <w:szCs w:val="22"/>
        </w:rPr>
        <w:t>4 – Population Growth Reasons</w:t>
      </w:r>
      <w:r w:rsidRPr="000E6A07">
        <w:rPr>
          <w:rFonts w:cs="Times New Roman"/>
          <w:color w:val="000000"/>
          <w:sz w:val="22"/>
          <w:szCs w:val="22"/>
        </w:rPr>
        <w:t>”</w:t>
      </w:r>
    </w:p>
    <w:p w14:paraId="6BA95ACF" w14:textId="77777777" w:rsidR="000E6A07" w:rsidRDefault="000E6A07" w:rsidP="000E6A07">
      <w:pPr>
        <w:pStyle w:val="ListParagraph"/>
        <w:numPr>
          <w:ilvl w:val="0"/>
          <w:numId w:val="1"/>
        </w:numPr>
        <w:rPr>
          <w:sz w:val="22"/>
          <w:szCs w:val="22"/>
        </w:rPr>
      </w:pPr>
      <w:r w:rsidRPr="000E6A07">
        <w:rPr>
          <w:sz w:val="22"/>
          <w:szCs w:val="22"/>
        </w:rPr>
        <w:t xml:space="preserve">Complete the following worksheet as you learn.  </w:t>
      </w:r>
    </w:p>
    <w:p w14:paraId="5B0DB60D" w14:textId="77777777" w:rsidR="000E6A07" w:rsidRDefault="000E6A07" w:rsidP="000E6A07">
      <w:pPr>
        <w:rPr>
          <w:sz w:val="22"/>
          <w:szCs w:val="22"/>
        </w:rPr>
      </w:pPr>
    </w:p>
    <w:p w14:paraId="380DFE7E" w14:textId="77777777" w:rsidR="000E6A07" w:rsidRDefault="000E6A07" w:rsidP="000E6A07">
      <w:pPr>
        <w:rPr>
          <w:b/>
          <w:sz w:val="28"/>
          <w:szCs w:val="22"/>
          <w:u w:val="single"/>
        </w:rPr>
      </w:pPr>
      <w:r w:rsidRPr="00ED627F">
        <w:rPr>
          <w:b/>
          <w:sz w:val="28"/>
          <w:szCs w:val="22"/>
          <w:u w:val="single"/>
        </w:rPr>
        <w:t>Part I: Population Growth</w:t>
      </w:r>
    </w:p>
    <w:p w14:paraId="0BE90596" w14:textId="77777777" w:rsidR="00ED627F" w:rsidRPr="00ED627F" w:rsidRDefault="00ED627F" w:rsidP="000E6A07">
      <w:pPr>
        <w:rPr>
          <w:b/>
          <w:sz w:val="28"/>
          <w:szCs w:val="22"/>
          <w:u w:val="single"/>
        </w:rPr>
      </w:pPr>
    </w:p>
    <w:tbl>
      <w:tblPr>
        <w:tblW w:w="5000" w:type="pct"/>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200" w:type="dxa"/>
          <w:left w:w="200" w:type="dxa"/>
          <w:bottom w:w="200" w:type="dxa"/>
          <w:right w:w="200" w:type="dxa"/>
        </w:tblCellMar>
        <w:tblLook w:val="04A0" w:firstRow="1" w:lastRow="0" w:firstColumn="1" w:lastColumn="0" w:noHBand="0" w:noVBand="1"/>
      </w:tblPr>
      <w:tblGrid>
        <w:gridCol w:w="1561"/>
        <w:gridCol w:w="2601"/>
        <w:gridCol w:w="2707"/>
        <w:gridCol w:w="3915"/>
      </w:tblGrid>
      <w:tr w:rsidR="000E6A07" w:rsidRPr="00014299" w14:paraId="74239964" w14:textId="77777777" w:rsidTr="00014299">
        <w:trPr>
          <w:tblCellSpacing w:w="0" w:type="dxa"/>
        </w:trPr>
        <w:tc>
          <w:tcPr>
            <w:tcW w:w="724" w:type="pct"/>
            <w:tcBorders>
              <w:top w:val="outset" w:sz="6" w:space="0" w:color="CCCCCC"/>
              <w:left w:val="outset" w:sz="6" w:space="0" w:color="CCCCCC"/>
              <w:bottom w:val="outset" w:sz="6" w:space="0" w:color="CCCCCC"/>
              <w:right w:val="outset" w:sz="6" w:space="0" w:color="CCCCCC"/>
            </w:tcBorders>
            <w:shd w:val="clear" w:color="auto" w:fill="CB7D10"/>
            <w:vAlign w:val="center"/>
            <w:hideMark/>
          </w:tcPr>
          <w:p w14:paraId="05880EDB" w14:textId="77777777" w:rsidR="000E6A07" w:rsidRPr="00014299" w:rsidRDefault="000E6A07" w:rsidP="000E6A07">
            <w:pPr>
              <w:jc w:val="center"/>
              <w:rPr>
                <w:rFonts w:ascii="Verdana" w:hAnsi="Verdana"/>
                <w:b/>
                <w:bCs/>
                <w:color w:val="FFFFFF" w:themeColor="background1"/>
                <w:sz w:val="22"/>
                <w:szCs w:val="20"/>
              </w:rPr>
            </w:pPr>
            <w:r w:rsidRPr="00014299">
              <w:rPr>
                <w:rFonts w:ascii="Verdana" w:hAnsi="Verdana"/>
                <w:b/>
                <w:bCs/>
                <w:color w:val="FFFFFF" w:themeColor="background1"/>
                <w:sz w:val="22"/>
                <w:szCs w:val="20"/>
              </w:rPr>
              <w:t>Year</w:t>
            </w:r>
          </w:p>
        </w:tc>
        <w:tc>
          <w:tcPr>
            <w:tcW w:w="1206" w:type="pct"/>
            <w:tcBorders>
              <w:top w:val="outset" w:sz="6" w:space="0" w:color="CCCCCC"/>
              <w:left w:val="outset" w:sz="6" w:space="0" w:color="CCCCCC"/>
              <w:bottom w:val="outset" w:sz="6" w:space="0" w:color="CCCCCC"/>
              <w:right w:val="outset" w:sz="6" w:space="0" w:color="CCCCCC"/>
            </w:tcBorders>
            <w:shd w:val="clear" w:color="auto" w:fill="CB7D10"/>
            <w:vAlign w:val="center"/>
            <w:hideMark/>
          </w:tcPr>
          <w:p w14:paraId="4FAEA659" w14:textId="77777777" w:rsidR="000E6A07" w:rsidRPr="00014299" w:rsidRDefault="000E6A07" w:rsidP="000E6A07">
            <w:pPr>
              <w:jc w:val="center"/>
              <w:rPr>
                <w:rFonts w:ascii="Verdana" w:hAnsi="Verdana"/>
                <w:b/>
                <w:bCs/>
                <w:color w:val="FFFFFF" w:themeColor="background1"/>
                <w:sz w:val="22"/>
                <w:szCs w:val="20"/>
              </w:rPr>
            </w:pPr>
            <w:r w:rsidRPr="00014299">
              <w:rPr>
                <w:rFonts w:ascii="Verdana" w:hAnsi="Verdana"/>
                <w:b/>
                <w:bCs/>
                <w:color w:val="FFFFFF" w:themeColor="background1"/>
                <w:sz w:val="22"/>
                <w:szCs w:val="20"/>
              </w:rPr>
              <w:t>Number of largest cities</w:t>
            </w:r>
          </w:p>
        </w:tc>
        <w:tc>
          <w:tcPr>
            <w:tcW w:w="1255" w:type="pct"/>
            <w:tcBorders>
              <w:top w:val="outset" w:sz="6" w:space="0" w:color="CCCCCC"/>
              <w:left w:val="outset" w:sz="6" w:space="0" w:color="CCCCCC"/>
              <w:bottom w:val="outset" w:sz="6" w:space="0" w:color="CCCCCC"/>
              <w:right w:val="outset" w:sz="6" w:space="0" w:color="CCCCCC"/>
            </w:tcBorders>
            <w:shd w:val="clear" w:color="auto" w:fill="CB7D10"/>
            <w:vAlign w:val="center"/>
            <w:hideMark/>
          </w:tcPr>
          <w:p w14:paraId="7A308669" w14:textId="77777777" w:rsidR="000E6A07" w:rsidRPr="00014299" w:rsidRDefault="000E6A07" w:rsidP="000E6A07">
            <w:pPr>
              <w:jc w:val="center"/>
              <w:rPr>
                <w:rFonts w:ascii="Verdana" w:hAnsi="Verdana"/>
                <w:b/>
                <w:bCs/>
                <w:color w:val="FFFFFF" w:themeColor="background1"/>
                <w:sz w:val="22"/>
                <w:szCs w:val="20"/>
              </w:rPr>
            </w:pPr>
            <w:r w:rsidRPr="00014299">
              <w:rPr>
                <w:rFonts w:ascii="Verdana" w:hAnsi="Verdana"/>
                <w:b/>
                <w:bCs/>
                <w:color w:val="FFFFFF" w:themeColor="background1"/>
                <w:sz w:val="22"/>
                <w:szCs w:val="20"/>
              </w:rPr>
              <w:t>Size of largest cities</w:t>
            </w:r>
          </w:p>
        </w:tc>
        <w:tc>
          <w:tcPr>
            <w:tcW w:w="1815" w:type="pct"/>
            <w:tcBorders>
              <w:top w:val="outset" w:sz="6" w:space="0" w:color="CCCCCC"/>
              <w:left w:val="outset" w:sz="6" w:space="0" w:color="CCCCCC"/>
              <w:bottom w:val="outset" w:sz="6" w:space="0" w:color="CCCCCC"/>
              <w:right w:val="outset" w:sz="6" w:space="0" w:color="CCCCCC"/>
            </w:tcBorders>
            <w:shd w:val="clear" w:color="auto" w:fill="CB7D10"/>
            <w:vAlign w:val="center"/>
            <w:hideMark/>
          </w:tcPr>
          <w:p w14:paraId="32A1616E" w14:textId="77777777" w:rsidR="000E6A07" w:rsidRPr="00014299" w:rsidRDefault="000E6A07" w:rsidP="000E6A07">
            <w:pPr>
              <w:jc w:val="center"/>
              <w:rPr>
                <w:rFonts w:ascii="Verdana" w:hAnsi="Verdana"/>
                <w:b/>
                <w:bCs/>
                <w:color w:val="FFFFFF" w:themeColor="background1"/>
                <w:sz w:val="22"/>
                <w:szCs w:val="20"/>
              </w:rPr>
            </w:pPr>
            <w:r w:rsidRPr="00014299">
              <w:rPr>
                <w:rFonts w:ascii="Verdana" w:hAnsi="Verdana"/>
                <w:b/>
                <w:bCs/>
                <w:color w:val="FFFFFF" w:themeColor="background1"/>
                <w:sz w:val="22"/>
                <w:szCs w:val="20"/>
              </w:rPr>
              <w:t>Total population of largest cities</w:t>
            </w:r>
          </w:p>
        </w:tc>
      </w:tr>
      <w:tr w:rsidR="000E6A07" w:rsidRPr="00815338" w14:paraId="402F08F6" w14:textId="77777777" w:rsidTr="00014299">
        <w:trPr>
          <w:tblCellSpacing w:w="0" w:type="dxa"/>
        </w:trPr>
        <w:tc>
          <w:tcPr>
            <w:tcW w:w="724"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14C088C4" w14:textId="77777777" w:rsidR="000E6A07" w:rsidRPr="00815338" w:rsidRDefault="000E6A07" w:rsidP="000E6A07">
            <w:pPr>
              <w:jc w:val="center"/>
              <w:rPr>
                <w:rFonts w:ascii="Verdana" w:hAnsi="Verdana"/>
                <w:sz w:val="18"/>
                <w:szCs w:val="20"/>
              </w:rPr>
            </w:pPr>
            <w:r w:rsidRPr="00815338">
              <w:rPr>
                <w:rFonts w:ascii="Verdana" w:hAnsi="Verdana"/>
                <w:sz w:val="18"/>
                <w:szCs w:val="20"/>
              </w:rPr>
              <w:t>BCE 1200</w:t>
            </w:r>
          </w:p>
        </w:tc>
        <w:tc>
          <w:tcPr>
            <w:tcW w:w="1206"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394B8F5C" w14:textId="77777777" w:rsidR="000E6A07" w:rsidRPr="00815338" w:rsidRDefault="000E6A07" w:rsidP="000E6A07">
            <w:pPr>
              <w:jc w:val="center"/>
              <w:rPr>
                <w:rFonts w:ascii="Verdana" w:hAnsi="Verdana"/>
                <w:sz w:val="18"/>
                <w:szCs w:val="20"/>
              </w:rPr>
            </w:pPr>
            <w:r w:rsidRPr="00815338">
              <w:rPr>
                <w:rFonts w:ascii="Verdana" w:hAnsi="Verdana"/>
                <w:sz w:val="18"/>
                <w:szCs w:val="20"/>
              </w:rPr>
              <w:t>16</w:t>
            </w:r>
          </w:p>
        </w:tc>
        <w:tc>
          <w:tcPr>
            <w:tcW w:w="1255"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22C79331" w14:textId="77777777" w:rsidR="000E6A07" w:rsidRPr="00815338" w:rsidRDefault="000E6A07" w:rsidP="000E6A07">
            <w:pPr>
              <w:jc w:val="center"/>
              <w:rPr>
                <w:rFonts w:ascii="Verdana" w:hAnsi="Verdana"/>
                <w:sz w:val="18"/>
                <w:szCs w:val="20"/>
              </w:rPr>
            </w:pPr>
            <w:r w:rsidRPr="00815338">
              <w:rPr>
                <w:rFonts w:ascii="Verdana" w:hAnsi="Verdana"/>
                <w:sz w:val="18"/>
                <w:szCs w:val="20"/>
              </w:rPr>
              <w:t>24,000-50,000</w:t>
            </w:r>
          </w:p>
        </w:tc>
        <w:tc>
          <w:tcPr>
            <w:tcW w:w="1815"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5D667F50" w14:textId="77777777" w:rsidR="000E6A07" w:rsidRPr="00815338" w:rsidRDefault="000E6A07" w:rsidP="000E6A07">
            <w:pPr>
              <w:jc w:val="center"/>
              <w:rPr>
                <w:rFonts w:ascii="Verdana" w:hAnsi="Verdana"/>
                <w:sz w:val="18"/>
                <w:szCs w:val="20"/>
              </w:rPr>
            </w:pPr>
            <w:r w:rsidRPr="00815338">
              <w:rPr>
                <w:rFonts w:ascii="Verdana" w:hAnsi="Verdana"/>
                <w:sz w:val="18"/>
                <w:szCs w:val="20"/>
              </w:rPr>
              <w:t>499,000</w:t>
            </w:r>
          </w:p>
        </w:tc>
      </w:tr>
      <w:tr w:rsidR="000E6A07" w:rsidRPr="00815338" w14:paraId="22AE5BED" w14:textId="77777777" w:rsidTr="00014299">
        <w:trPr>
          <w:tblCellSpacing w:w="0" w:type="dxa"/>
        </w:trPr>
        <w:tc>
          <w:tcPr>
            <w:tcW w:w="724"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6777AA98" w14:textId="77777777" w:rsidR="000E6A07" w:rsidRPr="00815338" w:rsidRDefault="000E6A07" w:rsidP="000E6A07">
            <w:pPr>
              <w:jc w:val="center"/>
              <w:rPr>
                <w:rFonts w:ascii="Verdana" w:hAnsi="Verdana"/>
                <w:sz w:val="18"/>
                <w:szCs w:val="20"/>
              </w:rPr>
            </w:pPr>
            <w:r w:rsidRPr="00815338">
              <w:rPr>
                <w:rFonts w:ascii="Verdana" w:hAnsi="Verdana"/>
                <w:sz w:val="18"/>
                <w:szCs w:val="20"/>
              </w:rPr>
              <w:t>BCE 650</w:t>
            </w:r>
          </w:p>
        </w:tc>
        <w:tc>
          <w:tcPr>
            <w:tcW w:w="1206"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74D87244" w14:textId="77777777" w:rsidR="000E6A07" w:rsidRPr="00815338" w:rsidRDefault="000E6A07" w:rsidP="000E6A07">
            <w:pPr>
              <w:jc w:val="center"/>
              <w:rPr>
                <w:rFonts w:ascii="Verdana" w:hAnsi="Verdana"/>
                <w:sz w:val="18"/>
                <w:szCs w:val="20"/>
              </w:rPr>
            </w:pPr>
            <w:r w:rsidRPr="00815338">
              <w:rPr>
                <w:rFonts w:ascii="Verdana" w:hAnsi="Verdana"/>
                <w:sz w:val="18"/>
                <w:szCs w:val="20"/>
              </w:rPr>
              <w:t>20</w:t>
            </w:r>
          </w:p>
        </w:tc>
        <w:tc>
          <w:tcPr>
            <w:tcW w:w="1255"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2EA48DDF" w14:textId="77777777" w:rsidR="000E6A07" w:rsidRPr="00815338" w:rsidRDefault="000E6A07" w:rsidP="000E6A07">
            <w:pPr>
              <w:jc w:val="center"/>
              <w:rPr>
                <w:rFonts w:ascii="Verdana" w:hAnsi="Verdana"/>
                <w:sz w:val="18"/>
                <w:szCs w:val="20"/>
              </w:rPr>
            </w:pPr>
            <w:r w:rsidRPr="00815338">
              <w:rPr>
                <w:rFonts w:ascii="Verdana" w:hAnsi="Verdana"/>
                <w:sz w:val="18"/>
                <w:szCs w:val="20"/>
              </w:rPr>
              <w:t>30,000-120,000</w:t>
            </w:r>
          </w:p>
        </w:tc>
        <w:tc>
          <w:tcPr>
            <w:tcW w:w="1815"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79E35E87" w14:textId="77777777" w:rsidR="000E6A07" w:rsidRPr="00815338" w:rsidRDefault="000E6A07" w:rsidP="000E6A07">
            <w:pPr>
              <w:jc w:val="center"/>
              <w:rPr>
                <w:rFonts w:ascii="Verdana" w:hAnsi="Verdana"/>
                <w:sz w:val="18"/>
                <w:szCs w:val="20"/>
              </w:rPr>
            </w:pPr>
            <w:r w:rsidRPr="00815338">
              <w:rPr>
                <w:rFonts w:ascii="Verdana" w:hAnsi="Verdana"/>
                <w:sz w:val="18"/>
                <w:szCs w:val="20"/>
              </w:rPr>
              <w:t>894,000</w:t>
            </w:r>
          </w:p>
        </w:tc>
      </w:tr>
      <w:tr w:rsidR="000E6A07" w:rsidRPr="00815338" w14:paraId="0BABC90E" w14:textId="77777777" w:rsidTr="00014299">
        <w:trPr>
          <w:trHeight w:val="271"/>
          <w:tblCellSpacing w:w="0" w:type="dxa"/>
        </w:trPr>
        <w:tc>
          <w:tcPr>
            <w:tcW w:w="724"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160968BE" w14:textId="77777777" w:rsidR="000E6A07" w:rsidRPr="00815338" w:rsidRDefault="000E6A07" w:rsidP="000E6A07">
            <w:pPr>
              <w:jc w:val="center"/>
              <w:rPr>
                <w:rFonts w:ascii="Verdana" w:hAnsi="Verdana"/>
                <w:sz w:val="18"/>
                <w:szCs w:val="20"/>
              </w:rPr>
            </w:pPr>
            <w:r w:rsidRPr="00815338">
              <w:rPr>
                <w:rFonts w:ascii="Verdana" w:hAnsi="Verdana"/>
                <w:sz w:val="18"/>
                <w:szCs w:val="20"/>
              </w:rPr>
              <w:t>BCE 430</w:t>
            </w:r>
          </w:p>
        </w:tc>
        <w:tc>
          <w:tcPr>
            <w:tcW w:w="1206"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02040C1B" w14:textId="77777777" w:rsidR="000E6A07" w:rsidRPr="00815338" w:rsidRDefault="000E6A07" w:rsidP="000E6A07">
            <w:pPr>
              <w:jc w:val="center"/>
              <w:rPr>
                <w:rFonts w:ascii="Verdana" w:hAnsi="Verdana"/>
                <w:sz w:val="18"/>
                <w:szCs w:val="20"/>
              </w:rPr>
            </w:pPr>
            <w:r w:rsidRPr="00815338">
              <w:rPr>
                <w:rFonts w:ascii="Verdana" w:hAnsi="Verdana"/>
                <w:sz w:val="18"/>
                <w:szCs w:val="20"/>
              </w:rPr>
              <w:t>51</w:t>
            </w:r>
          </w:p>
        </w:tc>
        <w:tc>
          <w:tcPr>
            <w:tcW w:w="1255"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70511B6E" w14:textId="77777777" w:rsidR="000E6A07" w:rsidRPr="00815338" w:rsidRDefault="000E6A07" w:rsidP="000E6A07">
            <w:pPr>
              <w:jc w:val="center"/>
              <w:rPr>
                <w:rFonts w:ascii="Verdana" w:hAnsi="Verdana"/>
                <w:sz w:val="18"/>
                <w:szCs w:val="20"/>
              </w:rPr>
            </w:pPr>
            <w:r w:rsidRPr="00815338">
              <w:rPr>
                <w:rFonts w:ascii="Verdana" w:hAnsi="Verdana"/>
                <w:sz w:val="18"/>
                <w:szCs w:val="20"/>
              </w:rPr>
              <w:t>30,000-200,000</w:t>
            </w:r>
          </w:p>
        </w:tc>
        <w:tc>
          <w:tcPr>
            <w:tcW w:w="1815"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729650EF" w14:textId="77777777" w:rsidR="000E6A07" w:rsidRPr="00815338" w:rsidRDefault="000E6A07" w:rsidP="000E6A07">
            <w:pPr>
              <w:jc w:val="center"/>
              <w:rPr>
                <w:rFonts w:ascii="Verdana" w:hAnsi="Verdana"/>
                <w:sz w:val="18"/>
                <w:szCs w:val="20"/>
              </w:rPr>
            </w:pPr>
            <w:r w:rsidRPr="00815338">
              <w:rPr>
                <w:rFonts w:ascii="Verdana" w:hAnsi="Verdana"/>
                <w:sz w:val="18"/>
                <w:szCs w:val="20"/>
              </w:rPr>
              <w:t>2,877,000</w:t>
            </w:r>
          </w:p>
        </w:tc>
      </w:tr>
      <w:tr w:rsidR="000E6A07" w:rsidRPr="00815338" w14:paraId="254BA1CC" w14:textId="77777777" w:rsidTr="00014299">
        <w:trPr>
          <w:tblCellSpacing w:w="0" w:type="dxa"/>
        </w:trPr>
        <w:tc>
          <w:tcPr>
            <w:tcW w:w="724" w:type="pct"/>
            <w:tcBorders>
              <w:top w:val="single" w:sz="12" w:space="0" w:color="555555"/>
              <w:left w:val="outset" w:sz="6" w:space="0" w:color="CCCCCC"/>
              <w:bottom w:val="outset" w:sz="6" w:space="0" w:color="CCCCCC"/>
              <w:right w:val="outset" w:sz="6" w:space="0" w:color="CCCCCC"/>
            </w:tcBorders>
            <w:shd w:val="clear" w:color="auto" w:fill="FFFFFF"/>
            <w:vAlign w:val="center"/>
            <w:hideMark/>
          </w:tcPr>
          <w:p w14:paraId="584CC4AC" w14:textId="77777777" w:rsidR="000E6A07" w:rsidRPr="00815338" w:rsidRDefault="000E6A07" w:rsidP="000E6A07">
            <w:pPr>
              <w:jc w:val="center"/>
              <w:rPr>
                <w:rFonts w:ascii="Verdana" w:hAnsi="Verdana"/>
                <w:sz w:val="18"/>
                <w:szCs w:val="20"/>
              </w:rPr>
            </w:pPr>
            <w:r w:rsidRPr="00815338">
              <w:rPr>
                <w:rFonts w:ascii="Verdana" w:hAnsi="Verdana"/>
                <w:sz w:val="18"/>
                <w:szCs w:val="20"/>
              </w:rPr>
              <w:t>CE 100</w:t>
            </w:r>
          </w:p>
        </w:tc>
        <w:tc>
          <w:tcPr>
            <w:tcW w:w="1206" w:type="pct"/>
            <w:tcBorders>
              <w:top w:val="single" w:sz="12" w:space="0" w:color="555555"/>
              <w:left w:val="outset" w:sz="6" w:space="0" w:color="CCCCCC"/>
              <w:bottom w:val="outset" w:sz="6" w:space="0" w:color="CCCCCC"/>
              <w:right w:val="outset" w:sz="6" w:space="0" w:color="CCCCCC"/>
            </w:tcBorders>
            <w:shd w:val="clear" w:color="auto" w:fill="FFFFFF"/>
            <w:vAlign w:val="center"/>
            <w:hideMark/>
          </w:tcPr>
          <w:p w14:paraId="1421E93B" w14:textId="77777777" w:rsidR="000E6A07" w:rsidRPr="00815338" w:rsidRDefault="000E6A07" w:rsidP="000E6A07">
            <w:pPr>
              <w:jc w:val="center"/>
              <w:rPr>
                <w:rFonts w:ascii="Verdana" w:hAnsi="Verdana"/>
                <w:sz w:val="18"/>
                <w:szCs w:val="20"/>
              </w:rPr>
            </w:pPr>
            <w:r w:rsidRPr="00815338">
              <w:rPr>
                <w:rFonts w:ascii="Verdana" w:hAnsi="Verdana"/>
                <w:sz w:val="18"/>
                <w:szCs w:val="20"/>
              </w:rPr>
              <w:t>75</w:t>
            </w:r>
          </w:p>
        </w:tc>
        <w:tc>
          <w:tcPr>
            <w:tcW w:w="1255" w:type="pct"/>
            <w:tcBorders>
              <w:top w:val="single" w:sz="12" w:space="0" w:color="555555"/>
              <w:left w:val="outset" w:sz="6" w:space="0" w:color="CCCCCC"/>
              <w:bottom w:val="outset" w:sz="6" w:space="0" w:color="CCCCCC"/>
              <w:right w:val="outset" w:sz="6" w:space="0" w:color="CCCCCC"/>
            </w:tcBorders>
            <w:shd w:val="clear" w:color="auto" w:fill="FFFFFF"/>
            <w:vAlign w:val="center"/>
            <w:hideMark/>
          </w:tcPr>
          <w:p w14:paraId="73FD41BD" w14:textId="77777777" w:rsidR="000E6A07" w:rsidRPr="00815338" w:rsidRDefault="000E6A07" w:rsidP="000E6A07">
            <w:pPr>
              <w:jc w:val="center"/>
              <w:rPr>
                <w:rFonts w:ascii="Verdana" w:hAnsi="Verdana"/>
                <w:sz w:val="18"/>
                <w:szCs w:val="20"/>
              </w:rPr>
            </w:pPr>
            <w:r w:rsidRPr="00815338">
              <w:rPr>
                <w:rFonts w:ascii="Verdana" w:hAnsi="Verdana"/>
                <w:sz w:val="18"/>
                <w:szCs w:val="20"/>
              </w:rPr>
              <w:t>30,000-450,000</w:t>
            </w:r>
          </w:p>
        </w:tc>
        <w:tc>
          <w:tcPr>
            <w:tcW w:w="1815" w:type="pct"/>
            <w:tcBorders>
              <w:top w:val="single" w:sz="12" w:space="0" w:color="555555"/>
              <w:left w:val="outset" w:sz="6" w:space="0" w:color="CCCCCC"/>
              <w:bottom w:val="outset" w:sz="6" w:space="0" w:color="CCCCCC"/>
              <w:right w:val="outset" w:sz="6" w:space="0" w:color="CCCCCC"/>
            </w:tcBorders>
            <w:shd w:val="clear" w:color="auto" w:fill="FFFFFF"/>
            <w:vAlign w:val="center"/>
            <w:hideMark/>
          </w:tcPr>
          <w:p w14:paraId="55CFF089" w14:textId="77777777" w:rsidR="000E6A07" w:rsidRPr="00815338" w:rsidRDefault="000E6A07" w:rsidP="000E6A07">
            <w:pPr>
              <w:jc w:val="center"/>
              <w:rPr>
                <w:rFonts w:ascii="Verdana" w:hAnsi="Verdana"/>
                <w:sz w:val="18"/>
                <w:szCs w:val="20"/>
              </w:rPr>
            </w:pPr>
            <w:r w:rsidRPr="00815338">
              <w:rPr>
                <w:rFonts w:ascii="Verdana" w:hAnsi="Verdana"/>
                <w:sz w:val="18"/>
                <w:szCs w:val="20"/>
              </w:rPr>
              <w:t>5,181,000</w:t>
            </w:r>
          </w:p>
        </w:tc>
      </w:tr>
      <w:tr w:rsidR="000E6A07" w:rsidRPr="00815338" w14:paraId="0D90C639" w14:textId="77777777" w:rsidTr="00014299">
        <w:trPr>
          <w:tblCellSpacing w:w="0" w:type="dxa"/>
        </w:trPr>
        <w:tc>
          <w:tcPr>
            <w:tcW w:w="724"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618AC368" w14:textId="77777777" w:rsidR="000E6A07" w:rsidRPr="00815338" w:rsidRDefault="000E6A07" w:rsidP="000E6A07">
            <w:pPr>
              <w:jc w:val="center"/>
              <w:rPr>
                <w:rFonts w:ascii="Verdana" w:hAnsi="Verdana"/>
                <w:sz w:val="18"/>
                <w:szCs w:val="20"/>
              </w:rPr>
            </w:pPr>
            <w:r w:rsidRPr="00815338">
              <w:rPr>
                <w:rFonts w:ascii="Verdana" w:hAnsi="Verdana"/>
                <w:sz w:val="18"/>
                <w:szCs w:val="20"/>
              </w:rPr>
              <w:t>CE 500</w:t>
            </w:r>
          </w:p>
        </w:tc>
        <w:tc>
          <w:tcPr>
            <w:tcW w:w="1206"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237764BE" w14:textId="77777777" w:rsidR="000E6A07" w:rsidRPr="00815338" w:rsidRDefault="000E6A07" w:rsidP="000E6A07">
            <w:pPr>
              <w:jc w:val="center"/>
              <w:rPr>
                <w:rFonts w:ascii="Verdana" w:hAnsi="Verdana"/>
                <w:sz w:val="18"/>
                <w:szCs w:val="20"/>
              </w:rPr>
            </w:pPr>
            <w:r w:rsidRPr="00815338">
              <w:rPr>
                <w:rFonts w:ascii="Verdana" w:hAnsi="Verdana"/>
                <w:sz w:val="18"/>
                <w:szCs w:val="20"/>
              </w:rPr>
              <w:t>47</w:t>
            </w:r>
          </w:p>
        </w:tc>
        <w:tc>
          <w:tcPr>
            <w:tcW w:w="1255"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36609F72" w14:textId="77777777" w:rsidR="000E6A07" w:rsidRPr="00815338" w:rsidRDefault="000E6A07" w:rsidP="000E6A07">
            <w:pPr>
              <w:jc w:val="center"/>
              <w:rPr>
                <w:rFonts w:ascii="Verdana" w:hAnsi="Verdana"/>
                <w:sz w:val="18"/>
                <w:szCs w:val="20"/>
              </w:rPr>
            </w:pPr>
            <w:r w:rsidRPr="00815338">
              <w:rPr>
                <w:rFonts w:ascii="Verdana" w:hAnsi="Verdana"/>
                <w:sz w:val="18"/>
                <w:szCs w:val="20"/>
              </w:rPr>
              <w:t>40,000-400,000</w:t>
            </w:r>
          </w:p>
        </w:tc>
        <w:tc>
          <w:tcPr>
            <w:tcW w:w="1815"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33D1AAC3" w14:textId="77777777" w:rsidR="000E6A07" w:rsidRPr="00815338" w:rsidRDefault="000E6A07" w:rsidP="000E6A07">
            <w:pPr>
              <w:jc w:val="center"/>
              <w:rPr>
                <w:rFonts w:ascii="Verdana" w:hAnsi="Verdana"/>
                <w:sz w:val="18"/>
                <w:szCs w:val="20"/>
              </w:rPr>
            </w:pPr>
            <w:r w:rsidRPr="00815338">
              <w:rPr>
                <w:rFonts w:ascii="Verdana" w:hAnsi="Verdana"/>
                <w:sz w:val="18"/>
                <w:szCs w:val="20"/>
              </w:rPr>
              <w:t>3,892,000</w:t>
            </w:r>
          </w:p>
        </w:tc>
      </w:tr>
    </w:tbl>
    <w:p w14:paraId="061121D9" w14:textId="77777777" w:rsidR="000E6A07" w:rsidRDefault="000E6A07" w:rsidP="000E6A07">
      <w:pPr>
        <w:rPr>
          <w:sz w:val="22"/>
          <w:szCs w:val="22"/>
        </w:rPr>
      </w:pPr>
    </w:p>
    <w:p w14:paraId="5A4C2A97" w14:textId="77777777" w:rsidR="006B299E" w:rsidRDefault="000E6A07" w:rsidP="006B299E">
      <w:pPr>
        <w:pStyle w:val="ListParagraph"/>
        <w:numPr>
          <w:ilvl w:val="0"/>
          <w:numId w:val="2"/>
        </w:numPr>
        <w:rPr>
          <w:sz w:val="22"/>
          <w:szCs w:val="22"/>
        </w:rPr>
      </w:pPr>
      <w:r w:rsidRPr="000E6A07">
        <w:rPr>
          <w:sz w:val="22"/>
          <w:szCs w:val="22"/>
        </w:rPr>
        <w:t>What are the four reasons the population surged during this era?</w:t>
      </w:r>
    </w:p>
    <w:p w14:paraId="370ADBDE" w14:textId="77777777" w:rsidR="006B299E" w:rsidRDefault="006B299E" w:rsidP="006B299E">
      <w:pPr>
        <w:pStyle w:val="ListParagraph"/>
        <w:rPr>
          <w:sz w:val="22"/>
          <w:szCs w:val="22"/>
        </w:rPr>
      </w:pPr>
    </w:p>
    <w:p w14:paraId="36A1948A" w14:textId="77777777" w:rsidR="006B299E" w:rsidRDefault="006B299E" w:rsidP="006B299E">
      <w:pPr>
        <w:pStyle w:val="ListParagraph"/>
        <w:rPr>
          <w:sz w:val="22"/>
          <w:szCs w:val="22"/>
        </w:rPr>
      </w:pPr>
    </w:p>
    <w:p w14:paraId="6FCC3125" w14:textId="77777777" w:rsidR="006B299E" w:rsidRDefault="006B299E" w:rsidP="006B299E">
      <w:pPr>
        <w:pStyle w:val="ListParagraph"/>
        <w:rPr>
          <w:sz w:val="22"/>
          <w:szCs w:val="22"/>
        </w:rPr>
      </w:pPr>
    </w:p>
    <w:p w14:paraId="07864F6E" w14:textId="77777777" w:rsidR="006B299E" w:rsidRDefault="006B299E" w:rsidP="006B299E">
      <w:pPr>
        <w:pStyle w:val="ListParagraph"/>
        <w:rPr>
          <w:sz w:val="22"/>
          <w:szCs w:val="22"/>
        </w:rPr>
      </w:pPr>
    </w:p>
    <w:p w14:paraId="46A1F385" w14:textId="3D64ECFA" w:rsidR="006B299E" w:rsidRDefault="006B299E" w:rsidP="006B299E">
      <w:pPr>
        <w:pStyle w:val="ListParagraph"/>
        <w:rPr>
          <w:sz w:val="22"/>
          <w:szCs w:val="22"/>
        </w:rPr>
      </w:pPr>
    </w:p>
    <w:p w14:paraId="63E40D68" w14:textId="77777777" w:rsidR="00681264" w:rsidRDefault="00681264" w:rsidP="006B299E">
      <w:pPr>
        <w:pStyle w:val="ListParagraph"/>
        <w:rPr>
          <w:sz w:val="22"/>
          <w:szCs w:val="22"/>
        </w:rPr>
      </w:pPr>
    </w:p>
    <w:p w14:paraId="4E0816DF" w14:textId="77777777" w:rsidR="006B299E" w:rsidRDefault="006B299E" w:rsidP="006B299E">
      <w:pPr>
        <w:pStyle w:val="ListParagraph"/>
        <w:rPr>
          <w:sz w:val="22"/>
          <w:szCs w:val="22"/>
        </w:rPr>
      </w:pPr>
    </w:p>
    <w:p w14:paraId="276255E2" w14:textId="77777777" w:rsidR="006B299E" w:rsidRDefault="006B299E" w:rsidP="006B299E">
      <w:pPr>
        <w:pStyle w:val="ListParagraph"/>
        <w:rPr>
          <w:sz w:val="22"/>
          <w:szCs w:val="22"/>
        </w:rPr>
      </w:pPr>
    </w:p>
    <w:p w14:paraId="02859606" w14:textId="77777777" w:rsidR="006B299E" w:rsidRDefault="006B299E" w:rsidP="006B299E">
      <w:pPr>
        <w:pStyle w:val="ListParagraph"/>
        <w:rPr>
          <w:sz w:val="22"/>
          <w:szCs w:val="22"/>
        </w:rPr>
      </w:pPr>
    </w:p>
    <w:p w14:paraId="59D90C44" w14:textId="77777777" w:rsidR="006B299E" w:rsidRPr="006B299E" w:rsidRDefault="006B299E" w:rsidP="006B299E">
      <w:pPr>
        <w:pStyle w:val="ListParagraph"/>
        <w:rPr>
          <w:sz w:val="22"/>
          <w:szCs w:val="22"/>
        </w:rPr>
      </w:pPr>
    </w:p>
    <w:p w14:paraId="76B86D5C" w14:textId="77777777" w:rsidR="000E6A07" w:rsidRDefault="000E6A07" w:rsidP="000E6A07">
      <w:pPr>
        <w:pStyle w:val="ListParagraph"/>
        <w:numPr>
          <w:ilvl w:val="0"/>
          <w:numId w:val="2"/>
        </w:numPr>
        <w:rPr>
          <w:sz w:val="22"/>
          <w:szCs w:val="22"/>
        </w:rPr>
      </w:pPr>
      <w:r>
        <w:rPr>
          <w:sz w:val="22"/>
          <w:szCs w:val="22"/>
        </w:rPr>
        <w:lastRenderedPageBreak/>
        <w:t>What are three consequences of population growth?</w:t>
      </w:r>
    </w:p>
    <w:p w14:paraId="1C485F68" w14:textId="77777777" w:rsidR="006B299E" w:rsidRDefault="006B299E" w:rsidP="006B299E">
      <w:pPr>
        <w:rPr>
          <w:sz w:val="22"/>
          <w:szCs w:val="22"/>
        </w:rPr>
      </w:pPr>
    </w:p>
    <w:p w14:paraId="1F80CB5C" w14:textId="77777777" w:rsidR="006B299E" w:rsidRDefault="006B299E" w:rsidP="006B299E">
      <w:pPr>
        <w:rPr>
          <w:sz w:val="22"/>
          <w:szCs w:val="22"/>
        </w:rPr>
      </w:pPr>
    </w:p>
    <w:p w14:paraId="2B065334" w14:textId="77777777" w:rsidR="006B299E" w:rsidRDefault="006B299E" w:rsidP="006B299E">
      <w:pPr>
        <w:rPr>
          <w:sz w:val="22"/>
          <w:szCs w:val="22"/>
        </w:rPr>
      </w:pPr>
    </w:p>
    <w:p w14:paraId="2CB2B002" w14:textId="77777777" w:rsidR="006B299E" w:rsidRDefault="006B299E" w:rsidP="006B299E">
      <w:pPr>
        <w:rPr>
          <w:sz w:val="22"/>
          <w:szCs w:val="22"/>
        </w:rPr>
      </w:pPr>
    </w:p>
    <w:p w14:paraId="5E170674" w14:textId="77777777" w:rsidR="006B299E" w:rsidRDefault="006B299E" w:rsidP="006B299E">
      <w:pPr>
        <w:rPr>
          <w:sz w:val="22"/>
          <w:szCs w:val="22"/>
        </w:rPr>
      </w:pPr>
    </w:p>
    <w:p w14:paraId="345F8627" w14:textId="77777777" w:rsidR="006B299E" w:rsidRDefault="006B299E" w:rsidP="006B299E">
      <w:pPr>
        <w:rPr>
          <w:sz w:val="22"/>
          <w:szCs w:val="22"/>
        </w:rPr>
      </w:pPr>
    </w:p>
    <w:p w14:paraId="4FAA633A" w14:textId="77777777" w:rsidR="006B299E" w:rsidRDefault="006B299E" w:rsidP="006B299E">
      <w:pPr>
        <w:rPr>
          <w:sz w:val="22"/>
          <w:szCs w:val="22"/>
        </w:rPr>
      </w:pPr>
    </w:p>
    <w:p w14:paraId="56AD98D6" w14:textId="77777777" w:rsidR="006B299E" w:rsidRDefault="006B299E" w:rsidP="006B299E">
      <w:pPr>
        <w:rPr>
          <w:sz w:val="22"/>
          <w:szCs w:val="22"/>
        </w:rPr>
      </w:pPr>
    </w:p>
    <w:p w14:paraId="5CCD31BE" w14:textId="77777777" w:rsidR="006B299E" w:rsidRDefault="006B299E" w:rsidP="006B299E">
      <w:pPr>
        <w:rPr>
          <w:sz w:val="22"/>
          <w:szCs w:val="22"/>
        </w:rPr>
      </w:pPr>
    </w:p>
    <w:p w14:paraId="46FA245C" w14:textId="77777777" w:rsidR="006B299E" w:rsidRDefault="006B299E" w:rsidP="006B299E">
      <w:pPr>
        <w:rPr>
          <w:sz w:val="22"/>
          <w:szCs w:val="22"/>
        </w:rPr>
      </w:pPr>
    </w:p>
    <w:p w14:paraId="0551AB34" w14:textId="77777777" w:rsidR="006B299E" w:rsidRDefault="006B299E" w:rsidP="006B299E">
      <w:pPr>
        <w:rPr>
          <w:sz w:val="22"/>
          <w:szCs w:val="22"/>
        </w:rPr>
      </w:pPr>
    </w:p>
    <w:p w14:paraId="29218BD6" w14:textId="77777777" w:rsidR="006B299E" w:rsidRPr="006B299E" w:rsidRDefault="006B299E" w:rsidP="006B299E">
      <w:pPr>
        <w:rPr>
          <w:sz w:val="22"/>
          <w:szCs w:val="22"/>
        </w:rPr>
      </w:pPr>
    </w:p>
    <w:p w14:paraId="06FE4F16" w14:textId="77777777" w:rsidR="000E6A07" w:rsidRDefault="000E6A07" w:rsidP="000E6A07">
      <w:pPr>
        <w:numPr>
          <w:ilvl w:val="0"/>
          <w:numId w:val="2"/>
        </w:numPr>
        <w:spacing w:before="60" w:after="60"/>
        <w:rPr>
          <w:sz w:val="22"/>
        </w:rPr>
      </w:pPr>
      <w:r w:rsidRPr="000E6A07">
        <w:rPr>
          <w:sz w:val="22"/>
        </w:rPr>
        <w:t>The surge in population was not without consequences. From time to time during this era famines (shortages of food) occurred in some places. How might any of the consequences described have caused or contributed to a famine?</w:t>
      </w:r>
    </w:p>
    <w:p w14:paraId="652CB743" w14:textId="77777777" w:rsidR="006B299E" w:rsidRDefault="006B299E" w:rsidP="006B299E">
      <w:pPr>
        <w:spacing w:before="60" w:after="60"/>
        <w:rPr>
          <w:sz w:val="22"/>
        </w:rPr>
      </w:pPr>
    </w:p>
    <w:p w14:paraId="7F7F6EFC" w14:textId="77777777" w:rsidR="006B299E" w:rsidRDefault="006B299E" w:rsidP="006B299E">
      <w:pPr>
        <w:spacing w:before="60" w:after="60"/>
        <w:rPr>
          <w:sz w:val="22"/>
        </w:rPr>
      </w:pPr>
    </w:p>
    <w:p w14:paraId="56D1BE18" w14:textId="77777777" w:rsidR="006B299E" w:rsidRDefault="006B299E" w:rsidP="006B299E">
      <w:pPr>
        <w:spacing w:before="60" w:after="60"/>
        <w:rPr>
          <w:sz w:val="22"/>
        </w:rPr>
      </w:pPr>
    </w:p>
    <w:p w14:paraId="477684FF" w14:textId="77777777" w:rsidR="006B299E" w:rsidRDefault="006B299E" w:rsidP="006B299E">
      <w:pPr>
        <w:spacing w:before="60" w:after="60"/>
        <w:rPr>
          <w:sz w:val="22"/>
        </w:rPr>
      </w:pPr>
    </w:p>
    <w:p w14:paraId="28D90228" w14:textId="77777777" w:rsidR="006B299E" w:rsidRDefault="006B299E" w:rsidP="006B299E">
      <w:pPr>
        <w:spacing w:before="60" w:after="60"/>
        <w:rPr>
          <w:sz w:val="22"/>
        </w:rPr>
      </w:pPr>
    </w:p>
    <w:p w14:paraId="28347201" w14:textId="77777777" w:rsidR="006B299E" w:rsidRDefault="006B299E" w:rsidP="006B299E">
      <w:pPr>
        <w:spacing w:before="60" w:after="60"/>
        <w:rPr>
          <w:sz w:val="22"/>
        </w:rPr>
      </w:pPr>
    </w:p>
    <w:p w14:paraId="7F06500C" w14:textId="77777777" w:rsidR="006B299E" w:rsidRDefault="006B299E" w:rsidP="006B299E">
      <w:pPr>
        <w:spacing w:before="60" w:after="60"/>
        <w:rPr>
          <w:sz w:val="22"/>
        </w:rPr>
      </w:pPr>
    </w:p>
    <w:p w14:paraId="3039EBB3" w14:textId="77777777" w:rsidR="006B299E" w:rsidRDefault="006B299E" w:rsidP="006B299E">
      <w:pPr>
        <w:spacing w:before="60" w:after="60"/>
        <w:rPr>
          <w:sz w:val="22"/>
        </w:rPr>
      </w:pPr>
    </w:p>
    <w:p w14:paraId="3913F7F0" w14:textId="77777777" w:rsidR="006B299E" w:rsidRPr="000E6A07" w:rsidRDefault="006B299E" w:rsidP="006B299E">
      <w:pPr>
        <w:spacing w:before="60" w:after="60"/>
        <w:rPr>
          <w:sz w:val="22"/>
        </w:rPr>
      </w:pPr>
    </w:p>
    <w:p w14:paraId="4E1B77B8" w14:textId="77777777" w:rsidR="000E6A07" w:rsidRDefault="000E6A07" w:rsidP="000E6A07">
      <w:pPr>
        <w:pStyle w:val="ListParagraph"/>
        <w:numPr>
          <w:ilvl w:val="0"/>
          <w:numId w:val="2"/>
        </w:numPr>
        <w:rPr>
          <w:sz w:val="22"/>
          <w:szCs w:val="22"/>
        </w:rPr>
      </w:pPr>
      <w:r>
        <w:rPr>
          <w:sz w:val="22"/>
          <w:szCs w:val="22"/>
        </w:rPr>
        <w:t xml:space="preserve">For each of the cities outlined in the slides, provide one summarizing sentence of the information and include the continent each city is on.  </w:t>
      </w:r>
    </w:p>
    <w:p w14:paraId="0ECCBD44" w14:textId="77777777" w:rsidR="006B299E" w:rsidRDefault="006B299E" w:rsidP="006B299E">
      <w:pPr>
        <w:rPr>
          <w:sz w:val="22"/>
          <w:szCs w:val="22"/>
        </w:rPr>
      </w:pPr>
    </w:p>
    <w:p w14:paraId="5F859100" w14:textId="77777777" w:rsidR="006B299E" w:rsidRDefault="006B299E" w:rsidP="006B299E">
      <w:pPr>
        <w:rPr>
          <w:sz w:val="22"/>
          <w:szCs w:val="22"/>
        </w:rPr>
      </w:pPr>
    </w:p>
    <w:p w14:paraId="221888CA" w14:textId="77777777" w:rsidR="006B299E" w:rsidRDefault="006B299E" w:rsidP="006B299E">
      <w:pPr>
        <w:rPr>
          <w:sz w:val="22"/>
          <w:szCs w:val="22"/>
        </w:rPr>
      </w:pPr>
    </w:p>
    <w:p w14:paraId="2244746B" w14:textId="77777777" w:rsidR="006B299E" w:rsidRDefault="006B299E" w:rsidP="006B299E">
      <w:pPr>
        <w:rPr>
          <w:sz w:val="22"/>
          <w:szCs w:val="22"/>
        </w:rPr>
      </w:pPr>
    </w:p>
    <w:p w14:paraId="3732E7D7" w14:textId="77777777" w:rsidR="006B299E" w:rsidRDefault="006B299E" w:rsidP="006B299E">
      <w:pPr>
        <w:rPr>
          <w:sz w:val="22"/>
          <w:szCs w:val="22"/>
        </w:rPr>
      </w:pPr>
    </w:p>
    <w:p w14:paraId="36F4FB12" w14:textId="77777777" w:rsidR="006B299E" w:rsidRDefault="006B299E" w:rsidP="006B299E">
      <w:pPr>
        <w:rPr>
          <w:sz w:val="22"/>
          <w:szCs w:val="22"/>
        </w:rPr>
      </w:pPr>
    </w:p>
    <w:p w14:paraId="6F50C4D1" w14:textId="77777777" w:rsidR="006B299E" w:rsidRDefault="006B299E" w:rsidP="006B299E">
      <w:pPr>
        <w:rPr>
          <w:sz w:val="22"/>
          <w:szCs w:val="22"/>
        </w:rPr>
      </w:pPr>
    </w:p>
    <w:p w14:paraId="089B799E" w14:textId="77777777" w:rsidR="006B299E" w:rsidRDefault="006B299E" w:rsidP="006B299E">
      <w:pPr>
        <w:rPr>
          <w:sz w:val="22"/>
          <w:szCs w:val="22"/>
        </w:rPr>
      </w:pPr>
    </w:p>
    <w:p w14:paraId="4F956742" w14:textId="77777777" w:rsidR="006B299E" w:rsidRDefault="006B299E" w:rsidP="006B299E">
      <w:pPr>
        <w:rPr>
          <w:sz w:val="22"/>
          <w:szCs w:val="22"/>
        </w:rPr>
      </w:pPr>
    </w:p>
    <w:p w14:paraId="31A7260B" w14:textId="77777777" w:rsidR="006B299E" w:rsidRDefault="006B299E" w:rsidP="006B299E">
      <w:pPr>
        <w:rPr>
          <w:sz w:val="22"/>
          <w:szCs w:val="22"/>
        </w:rPr>
      </w:pPr>
    </w:p>
    <w:p w14:paraId="746B5061" w14:textId="77777777" w:rsidR="006B299E" w:rsidRDefault="006B299E" w:rsidP="006B299E">
      <w:pPr>
        <w:rPr>
          <w:sz w:val="22"/>
          <w:szCs w:val="22"/>
        </w:rPr>
      </w:pPr>
    </w:p>
    <w:p w14:paraId="53F79804" w14:textId="77777777" w:rsidR="006B299E" w:rsidRPr="006B299E" w:rsidRDefault="006B299E" w:rsidP="006B299E">
      <w:pPr>
        <w:rPr>
          <w:sz w:val="22"/>
          <w:szCs w:val="22"/>
        </w:rPr>
      </w:pPr>
    </w:p>
    <w:p w14:paraId="5C8FB82E" w14:textId="77777777" w:rsidR="000E6A07" w:rsidRPr="000E6A07" w:rsidRDefault="000E6A07" w:rsidP="000E6A07">
      <w:pPr>
        <w:pStyle w:val="ListParagraph"/>
        <w:numPr>
          <w:ilvl w:val="0"/>
          <w:numId w:val="2"/>
        </w:numPr>
        <w:rPr>
          <w:sz w:val="20"/>
          <w:szCs w:val="22"/>
        </w:rPr>
      </w:pPr>
      <w:r w:rsidRPr="000E6A07">
        <w:rPr>
          <w:sz w:val="22"/>
        </w:rPr>
        <w:t>Notice that between 100 and 500 CE, the number of large cities declined. What do you think might have been responsible for this decline?</w:t>
      </w:r>
    </w:p>
    <w:p w14:paraId="109997AD" w14:textId="77777777" w:rsidR="000E6A07" w:rsidRDefault="000E6A07" w:rsidP="000E6A07">
      <w:pPr>
        <w:ind w:left="360"/>
        <w:rPr>
          <w:sz w:val="22"/>
          <w:szCs w:val="22"/>
        </w:rPr>
      </w:pPr>
    </w:p>
    <w:p w14:paraId="6F5C8EF4" w14:textId="77777777" w:rsidR="00ED627F" w:rsidRDefault="00ED627F" w:rsidP="000E6A07">
      <w:pPr>
        <w:ind w:left="360"/>
        <w:rPr>
          <w:sz w:val="22"/>
          <w:szCs w:val="22"/>
        </w:rPr>
      </w:pPr>
    </w:p>
    <w:p w14:paraId="4CE50EF1" w14:textId="77777777" w:rsidR="00ED627F" w:rsidRDefault="00ED627F" w:rsidP="000E6A07">
      <w:pPr>
        <w:ind w:left="360"/>
        <w:rPr>
          <w:sz w:val="22"/>
          <w:szCs w:val="22"/>
        </w:rPr>
      </w:pPr>
    </w:p>
    <w:p w14:paraId="0A7B0766" w14:textId="77777777" w:rsidR="00ED627F" w:rsidRDefault="00ED627F" w:rsidP="000E6A07">
      <w:pPr>
        <w:ind w:left="360"/>
        <w:rPr>
          <w:sz w:val="22"/>
          <w:szCs w:val="22"/>
        </w:rPr>
      </w:pPr>
    </w:p>
    <w:p w14:paraId="2CD79159" w14:textId="77777777" w:rsidR="00ED627F" w:rsidRDefault="00ED627F" w:rsidP="000E6A07">
      <w:pPr>
        <w:ind w:left="360"/>
        <w:rPr>
          <w:sz w:val="22"/>
          <w:szCs w:val="22"/>
        </w:rPr>
      </w:pPr>
    </w:p>
    <w:p w14:paraId="64EFCD22" w14:textId="77777777" w:rsidR="006B299E" w:rsidRDefault="006B299E" w:rsidP="000E6A07">
      <w:pPr>
        <w:ind w:left="360"/>
        <w:rPr>
          <w:sz w:val="22"/>
          <w:szCs w:val="22"/>
        </w:rPr>
      </w:pPr>
    </w:p>
    <w:p w14:paraId="5E9D8E55" w14:textId="77777777" w:rsidR="006B299E" w:rsidRDefault="006B299E" w:rsidP="000E6A07">
      <w:pPr>
        <w:ind w:left="360"/>
        <w:rPr>
          <w:sz w:val="22"/>
          <w:szCs w:val="22"/>
        </w:rPr>
      </w:pPr>
    </w:p>
    <w:p w14:paraId="5D6A2BD1" w14:textId="77777777" w:rsidR="006B299E" w:rsidRDefault="006B299E" w:rsidP="000E6A07">
      <w:pPr>
        <w:ind w:left="360"/>
        <w:rPr>
          <w:sz w:val="22"/>
          <w:szCs w:val="22"/>
        </w:rPr>
      </w:pPr>
    </w:p>
    <w:p w14:paraId="4D1FE211" w14:textId="77777777" w:rsidR="006B299E" w:rsidRDefault="006B299E" w:rsidP="000E6A07">
      <w:pPr>
        <w:ind w:left="360"/>
        <w:rPr>
          <w:sz w:val="22"/>
          <w:szCs w:val="22"/>
        </w:rPr>
      </w:pPr>
    </w:p>
    <w:p w14:paraId="5B308AA7" w14:textId="77777777" w:rsidR="006B299E" w:rsidRDefault="006B299E" w:rsidP="000E6A07">
      <w:pPr>
        <w:ind w:left="360"/>
        <w:rPr>
          <w:sz w:val="22"/>
          <w:szCs w:val="22"/>
        </w:rPr>
      </w:pPr>
    </w:p>
    <w:p w14:paraId="704418C2" w14:textId="77777777" w:rsidR="006B299E" w:rsidRDefault="006B299E" w:rsidP="000E6A07">
      <w:pPr>
        <w:ind w:left="360"/>
        <w:rPr>
          <w:sz w:val="22"/>
          <w:szCs w:val="22"/>
        </w:rPr>
      </w:pPr>
      <w:bookmarkStart w:id="0" w:name="_GoBack"/>
      <w:bookmarkEnd w:id="0"/>
    </w:p>
    <w:sectPr w:rsidR="006B299E" w:rsidSect="000E6A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A0CCE"/>
    <w:multiLevelType w:val="hybridMultilevel"/>
    <w:tmpl w:val="0F4C169E"/>
    <w:lvl w:ilvl="0" w:tplc="0C7427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C93AEF"/>
    <w:multiLevelType w:val="hybridMultilevel"/>
    <w:tmpl w:val="D73E2434"/>
    <w:lvl w:ilvl="0" w:tplc="96BE8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 w15:restartNumberingAfterBreak="0">
    <w:nsid w:val="59E55C40"/>
    <w:multiLevelType w:val="hybridMultilevel"/>
    <w:tmpl w:val="0EC4F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4374A"/>
    <w:multiLevelType w:val="hybridMultilevel"/>
    <w:tmpl w:val="E0F0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A6B6E"/>
    <w:multiLevelType w:val="hybridMultilevel"/>
    <w:tmpl w:val="C6CE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16035"/>
    <w:multiLevelType w:val="hybridMultilevel"/>
    <w:tmpl w:val="A6DCF5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07"/>
    <w:rsid w:val="00014299"/>
    <w:rsid w:val="000E6A07"/>
    <w:rsid w:val="004D2A9E"/>
    <w:rsid w:val="00681264"/>
    <w:rsid w:val="006B299E"/>
    <w:rsid w:val="00E64868"/>
    <w:rsid w:val="00ED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27152"/>
  <w14:defaultImageDpi w14:val="300"/>
  <w15:docId w15:val="{A317BD8B-D05D-7141-8C6E-58296DF7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2220</Characters>
  <Application>Microsoft Office Word</Application>
  <DocSecurity>0</DocSecurity>
  <Lines>18</Lines>
  <Paragraphs>5</Paragraphs>
  <ScaleCrop>false</ScaleCrop>
  <Company>SVVSD</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Helen Morgan</cp:lastModifiedBy>
  <cp:revision>2</cp:revision>
  <cp:lastPrinted>2014-10-29T18:09:00Z</cp:lastPrinted>
  <dcterms:created xsi:type="dcterms:W3CDTF">2020-09-10T03:56:00Z</dcterms:created>
  <dcterms:modified xsi:type="dcterms:W3CDTF">2020-09-10T03:56:00Z</dcterms:modified>
</cp:coreProperties>
</file>