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1BE7" w14:textId="77777777" w:rsidR="006F49F2" w:rsidRDefault="006F49F2">
      <w:pPr>
        <w:rPr>
          <w:rFonts w:ascii="Gill Sans MT" w:hAnsi="Gill Sans MT" w:cs="Times New Roman"/>
          <w:sz w:val="24"/>
          <w:szCs w:val="24"/>
        </w:rPr>
      </w:pPr>
      <w:bookmarkStart w:id="0" w:name="_GoBack"/>
      <w:bookmarkEnd w:id="0"/>
    </w:p>
    <w:p w14:paraId="6F9420A4" w14:textId="20B539B4" w:rsidR="00C40717" w:rsidRDefault="00C40717">
      <w:p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Year 11 Topics</w:t>
      </w:r>
    </w:p>
    <w:tbl>
      <w:tblPr>
        <w:tblStyle w:val="TableGrid"/>
        <w:tblW w:w="13197" w:type="dxa"/>
        <w:tblLook w:val="04A0" w:firstRow="1" w:lastRow="0" w:firstColumn="1" w:lastColumn="0" w:noHBand="0" w:noVBand="1"/>
      </w:tblPr>
      <w:tblGrid>
        <w:gridCol w:w="2367"/>
        <w:gridCol w:w="4035"/>
        <w:gridCol w:w="2250"/>
        <w:gridCol w:w="2235"/>
        <w:gridCol w:w="2310"/>
      </w:tblGrid>
      <w:tr w:rsidR="00C40717" w14:paraId="4D29091B" w14:textId="77777777" w:rsidTr="5FA0ADB2">
        <w:tc>
          <w:tcPr>
            <w:tcW w:w="2367" w:type="dxa"/>
          </w:tcPr>
          <w:p w14:paraId="60E475D0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37889B62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EBDCAE2" w14:textId="61220703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Beginning </w:t>
            </w:r>
          </w:p>
        </w:tc>
        <w:tc>
          <w:tcPr>
            <w:tcW w:w="2235" w:type="dxa"/>
          </w:tcPr>
          <w:p w14:paraId="221CF022" w14:textId="7173E051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Developing </w:t>
            </w:r>
          </w:p>
        </w:tc>
        <w:tc>
          <w:tcPr>
            <w:tcW w:w="2310" w:type="dxa"/>
          </w:tcPr>
          <w:p w14:paraId="4B350C63" w14:textId="057188A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Mastery</w:t>
            </w:r>
          </w:p>
        </w:tc>
      </w:tr>
      <w:tr w:rsidR="00C40717" w14:paraId="098789CE" w14:textId="77777777" w:rsidTr="5FA0ADB2">
        <w:trPr>
          <w:trHeight w:val="283"/>
        </w:trPr>
        <w:tc>
          <w:tcPr>
            <w:tcW w:w="2367" w:type="dxa"/>
            <w:vMerge w:val="restart"/>
          </w:tcPr>
          <w:p w14:paraId="3A4F342A" w14:textId="07DEC4F0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MACROECONOMIC OBJECTIVES</w:t>
            </w:r>
          </w:p>
        </w:tc>
        <w:tc>
          <w:tcPr>
            <w:tcW w:w="4035" w:type="dxa"/>
          </w:tcPr>
          <w:p w14:paraId="0B91038E" w14:textId="7BB420D8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Macroeconomic objectives</w:t>
            </w:r>
          </w:p>
        </w:tc>
        <w:tc>
          <w:tcPr>
            <w:tcW w:w="2250" w:type="dxa"/>
          </w:tcPr>
          <w:p w14:paraId="55421F53" w14:textId="713CF7EE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4B88A97" w14:textId="4B0065AA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6A9C216" w14:textId="6948FC81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</w:tr>
      <w:tr w:rsidR="00C40717" w14:paraId="5E71711C" w14:textId="77777777" w:rsidTr="5FA0ADB2">
        <w:trPr>
          <w:trHeight w:val="271"/>
        </w:trPr>
        <w:tc>
          <w:tcPr>
            <w:tcW w:w="2367" w:type="dxa"/>
            <w:vMerge/>
          </w:tcPr>
          <w:p w14:paraId="75DB4776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8517246" w14:textId="485CE5CB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Economic growth</w:t>
            </w:r>
          </w:p>
        </w:tc>
        <w:tc>
          <w:tcPr>
            <w:tcW w:w="2250" w:type="dxa"/>
          </w:tcPr>
          <w:p w14:paraId="6799E3BC" w14:textId="300BC139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5C28A54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34162A0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37C306A3" w14:textId="77777777" w:rsidTr="5FA0ADB2">
        <w:tc>
          <w:tcPr>
            <w:tcW w:w="2367" w:type="dxa"/>
            <w:vMerge w:val="restart"/>
          </w:tcPr>
          <w:p w14:paraId="2FBE6613" w14:textId="0AE6600B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365EB042" w14:textId="2EE8892B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Inflation</w:t>
            </w:r>
          </w:p>
        </w:tc>
        <w:tc>
          <w:tcPr>
            <w:tcW w:w="2250" w:type="dxa"/>
          </w:tcPr>
          <w:p w14:paraId="699CA725" w14:textId="46B3BD63" w:rsidR="00C40717" w:rsidRDefault="00C40717" w:rsidP="5FA0ADB2">
            <w:pPr>
              <w:rPr>
                <w:rFonts w:ascii="Gill Sans MT" w:eastAsia="Gill Sans MT" w:hAnsi="Gill Sans MT" w:cs="Gill Sans MT"/>
                <w:color w:val="222222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9C5281C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BA082B3" w14:textId="27C58E85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</w:tr>
      <w:tr w:rsidR="00C40717" w14:paraId="2D24356B" w14:textId="77777777" w:rsidTr="5FA0ADB2">
        <w:tc>
          <w:tcPr>
            <w:tcW w:w="2367" w:type="dxa"/>
            <w:vMerge/>
          </w:tcPr>
          <w:p w14:paraId="4FE26D7C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3C8F18D2" w14:textId="29E30A18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Consequences of inflation</w:t>
            </w:r>
          </w:p>
        </w:tc>
        <w:tc>
          <w:tcPr>
            <w:tcW w:w="2250" w:type="dxa"/>
          </w:tcPr>
          <w:p w14:paraId="58B803E8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67AD065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09988DC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37C9DE22" w14:textId="77777777" w:rsidTr="5FA0ADB2">
        <w:trPr>
          <w:trHeight w:val="305"/>
        </w:trPr>
        <w:tc>
          <w:tcPr>
            <w:tcW w:w="2367" w:type="dxa"/>
            <w:vMerge/>
          </w:tcPr>
          <w:p w14:paraId="6AB368DD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FCAE1EA" w14:textId="0606FB89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Unemployment</w:t>
            </w:r>
          </w:p>
        </w:tc>
        <w:tc>
          <w:tcPr>
            <w:tcW w:w="2250" w:type="dxa"/>
          </w:tcPr>
          <w:p w14:paraId="2549C2F9" w14:textId="4DFBA1D8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9C992C4" w14:textId="497CAF3D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510278B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057682CB" w14:textId="77777777" w:rsidTr="5FA0ADB2">
        <w:tc>
          <w:tcPr>
            <w:tcW w:w="2367" w:type="dxa"/>
            <w:vMerge/>
          </w:tcPr>
          <w:p w14:paraId="55FD2BAE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6C818647" w14:textId="54EC6ED1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Balance of payments on the current account</w:t>
            </w:r>
          </w:p>
        </w:tc>
        <w:tc>
          <w:tcPr>
            <w:tcW w:w="2250" w:type="dxa"/>
          </w:tcPr>
          <w:p w14:paraId="40094A5A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F764293" w14:textId="4F5B93D9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6E4E01D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2E557320" w14:textId="77777777" w:rsidTr="5FA0ADB2">
        <w:tc>
          <w:tcPr>
            <w:tcW w:w="2367" w:type="dxa"/>
            <w:vMerge/>
          </w:tcPr>
          <w:p w14:paraId="1659337F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7194F46" w14:textId="0D641CAC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Protection of the environment</w:t>
            </w:r>
          </w:p>
        </w:tc>
        <w:tc>
          <w:tcPr>
            <w:tcW w:w="2250" w:type="dxa"/>
          </w:tcPr>
          <w:p w14:paraId="21031CDA" w14:textId="0743B9C3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F76AABE" w14:textId="4C3A1DB8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68102CE" w14:textId="6C92F84E" w:rsidR="00C40717" w:rsidRDefault="00C40717" w:rsidP="5FA0ADB2">
            <w:pPr>
              <w:rPr>
                <w:rFonts w:ascii="Gill Sans MT,Times New Roman" w:eastAsia="Gill Sans MT,Times New Roman" w:hAnsi="Gill Sans MT,Times New Roman" w:cs="Gill Sans MT,Times New Roman"/>
                <w:sz w:val="24"/>
                <w:szCs w:val="24"/>
              </w:rPr>
            </w:pPr>
          </w:p>
        </w:tc>
      </w:tr>
      <w:tr w:rsidR="00C40717" w14:paraId="104075AB" w14:textId="77777777" w:rsidTr="5FA0ADB2">
        <w:trPr>
          <w:trHeight w:val="197"/>
        </w:trPr>
        <w:tc>
          <w:tcPr>
            <w:tcW w:w="2367" w:type="dxa"/>
            <w:vMerge w:val="restart"/>
          </w:tcPr>
          <w:p w14:paraId="71B54C10" w14:textId="47E96D6F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POLICIES TO DEAL WITH ECONOMIC GROWTH, INFLATION, BOP, PROTECTION OF THE ENVIRONMENT</w:t>
            </w:r>
          </w:p>
        </w:tc>
        <w:tc>
          <w:tcPr>
            <w:tcW w:w="4035" w:type="dxa"/>
          </w:tcPr>
          <w:p w14:paraId="53340623" w14:textId="559EBC29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Economic policy and policy instruments</w:t>
            </w:r>
          </w:p>
        </w:tc>
        <w:tc>
          <w:tcPr>
            <w:tcW w:w="2250" w:type="dxa"/>
          </w:tcPr>
          <w:p w14:paraId="0DDC3E2A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54995BE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302749E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20192956" w14:textId="77777777" w:rsidTr="5FA0ADB2">
        <w:trPr>
          <w:trHeight w:val="271"/>
        </w:trPr>
        <w:tc>
          <w:tcPr>
            <w:tcW w:w="2367" w:type="dxa"/>
            <w:vMerge/>
          </w:tcPr>
          <w:p w14:paraId="64E392D3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09849B39" w14:textId="45A5627D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Fiscal policy</w:t>
            </w:r>
          </w:p>
        </w:tc>
        <w:tc>
          <w:tcPr>
            <w:tcW w:w="2250" w:type="dxa"/>
          </w:tcPr>
          <w:p w14:paraId="3F4382C5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BFC87BA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1EF9AF9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4F323E08" w14:textId="77777777" w:rsidTr="5FA0ADB2">
        <w:trPr>
          <w:trHeight w:val="148"/>
        </w:trPr>
        <w:tc>
          <w:tcPr>
            <w:tcW w:w="2367" w:type="dxa"/>
            <w:vMerge/>
          </w:tcPr>
          <w:p w14:paraId="7262A6BB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4DA344C6" w14:textId="74C02DF9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Monetary policy</w:t>
            </w:r>
          </w:p>
        </w:tc>
        <w:tc>
          <w:tcPr>
            <w:tcW w:w="2250" w:type="dxa"/>
          </w:tcPr>
          <w:p w14:paraId="0B924F0D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6EF6783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962D280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21B46C34" w14:textId="77777777" w:rsidTr="5FA0ADB2">
        <w:trPr>
          <w:trHeight w:val="235"/>
        </w:trPr>
        <w:tc>
          <w:tcPr>
            <w:tcW w:w="2367" w:type="dxa"/>
            <w:vMerge/>
          </w:tcPr>
          <w:p w14:paraId="31BC6CDB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24A8EA19" w14:textId="0BB09E20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Supply side policies</w:t>
            </w:r>
          </w:p>
        </w:tc>
        <w:tc>
          <w:tcPr>
            <w:tcW w:w="2250" w:type="dxa"/>
          </w:tcPr>
          <w:p w14:paraId="7F298111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6496E05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A0EB7F7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1136B7E3" w14:textId="77777777" w:rsidTr="5FA0ADB2">
        <w:trPr>
          <w:trHeight w:val="308"/>
        </w:trPr>
        <w:tc>
          <w:tcPr>
            <w:tcW w:w="2367" w:type="dxa"/>
            <w:vMerge/>
          </w:tcPr>
          <w:p w14:paraId="16C718E2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6F124873" w14:textId="11AEDE10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Relationship between objectives and policies</w:t>
            </w:r>
          </w:p>
        </w:tc>
        <w:tc>
          <w:tcPr>
            <w:tcW w:w="2250" w:type="dxa"/>
          </w:tcPr>
          <w:p w14:paraId="2B726661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ECE61CA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E8A7852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2ED498E6" w14:textId="77777777" w:rsidTr="5FA0ADB2">
        <w:tc>
          <w:tcPr>
            <w:tcW w:w="2367" w:type="dxa"/>
          </w:tcPr>
          <w:p w14:paraId="12B6273B" w14:textId="31FCE290" w:rsidR="00C40717" w:rsidRDefault="006D2F6C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GLOBALISATION</w:t>
            </w:r>
          </w:p>
        </w:tc>
        <w:tc>
          <w:tcPr>
            <w:tcW w:w="4035" w:type="dxa"/>
          </w:tcPr>
          <w:p w14:paraId="710BB30F" w14:textId="4D8C7964" w:rsidR="00C40717" w:rsidRDefault="006D2F6C">
            <w:pPr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Globalisation</w:t>
            </w:r>
            <w:proofErr w:type="spellEnd"/>
            <w:r>
              <w:rPr>
                <w:rFonts w:ascii="Gill Sans MT" w:hAnsi="Gill Sans MT" w:cs="Times New Roman"/>
                <w:sz w:val="24"/>
                <w:szCs w:val="24"/>
              </w:rPr>
              <w:t xml:space="preserve"> and multinational companies</w:t>
            </w:r>
          </w:p>
        </w:tc>
        <w:tc>
          <w:tcPr>
            <w:tcW w:w="2250" w:type="dxa"/>
          </w:tcPr>
          <w:p w14:paraId="68E1423B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4B6ADF9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F3CE973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C40717" w14:paraId="3E3EADDD" w14:textId="77777777" w:rsidTr="5FA0ADB2">
        <w:trPr>
          <w:trHeight w:val="278"/>
        </w:trPr>
        <w:tc>
          <w:tcPr>
            <w:tcW w:w="2367" w:type="dxa"/>
          </w:tcPr>
          <w:p w14:paraId="17D5DC2C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026C46F9" w14:textId="2119CB52" w:rsidR="00C40717" w:rsidRDefault="006D2F6C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Foreign direct investment and development aid</w:t>
            </w:r>
          </w:p>
        </w:tc>
        <w:tc>
          <w:tcPr>
            <w:tcW w:w="2250" w:type="dxa"/>
          </w:tcPr>
          <w:p w14:paraId="0EEB80C6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BB7D5E3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69571E1" w14:textId="77777777" w:rsidR="00C40717" w:rsidRDefault="00C40717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356029D6" w14:textId="77777777" w:rsidTr="5FA0ADB2">
        <w:trPr>
          <w:trHeight w:val="278"/>
        </w:trPr>
        <w:tc>
          <w:tcPr>
            <w:tcW w:w="2367" w:type="dxa"/>
          </w:tcPr>
          <w:p w14:paraId="5DB05715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109AC9A" w14:textId="4CD47DD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Winners and losers from </w:t>
            </w:r>
            <w:proofErr w:type="spellStart"/>
            <w:r>
              <w:rPr>
                <w:rFonts w:ascii="Gill Sans MT" w:hAnsi="Gill Sans MT" w:cs="Times New Roman"/>
                <w:sz w:val="24"/>
                <w:szCs w:val="24"/>
              </w:rPr>
              <w:t>globalisation</w:t>
            </w:r>
            <w:proofErr w:type="spellEnd"/>
          </w:p>
        </w:tc>
        <w:tc>
          <w:tcPr>
            <w:tcW w:w="2250" w:type="dxa"/>
          </w:tcPr>
          <w:p w14:paraId="7B2F5FF7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38186A2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B16D116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78CC018C" w14:textId="77777777" w:rsidTr="5FA0ADB2">
        <w:trPr>
          <w:trHeight w:val="278"/>
        </w:trPr>
        <w:tc>
          <w:tcPr>
            <w:tcW w:w="2367" w:type="dxa"/>
          </w:tcPr>
          <w:p w14:paraId="20D9E448" w14:textId="0EEC7CE5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INTERNATIONAL TRADE</w:t>
            </w:r>
          </w:p>
        </w:tc>
        <w:tc>
          <w:tcPr>
            <w:tcW w:w="4035" w:type="dxa"/>
          </w:tcPr>
          <w:p w14:paraId="62175394" w14:textId="2180243A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International trade</w:t>
            </w:r>
          </w:p>
        </w:tc>
        <w:tc>
          <w:tcPr>
            <w:tcW w:w="2250" w:type="dxa"/>
          </w:tcPr>
          <w:p w14:paraId="33EE4229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66D003A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EAE890A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37C499CE" w14:textId="77777777" w:rsidTr="5FA0ADB2">
        <w:trPr>
          <w:trHeight w:val="278"/>
        </w:trPr>
        <w:tc>
          <w:tcPr>
            <w:tcW w:w="2367" w:type="dxa"/>
          </w:tcPr>
          <w:p w14:paraId="7C1A764F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1E39B1E8" w14:textId="4BFA800A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Protectionism</w:t>
            </w:r>
          </w:p>
        </w:tc>
        <w:tc>
          <w:tcPr>
            <w:tcW w:w="2250" w:type="dxa"/>
          </w:tcPr>
          <w:p w14:paraId="266AD8D7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0D757D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B611DE4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6574C902" w14:textId="77777777" w:rsidTr="5FA0ADB2">
        <w:trPr>
          <w:trHeight w:val="278"/>
        </w:trPr>
        <w:tc>
          <w:tcPr>
            <w:tcW w:w="2367" w:type="dxa"/>
          </w:tcPr>
          <w:p w14:paraId="3A245C6E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1FFAB776" w14:textId="640ED799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World trade patterns and trading blocs</w:t>
            </w:r>
          </w:p>
        </w:tc>
        <w:tc>
          <w:tcPr>
            <w:tcW w:w="2250" w:type="dxa"/>
          </w:tcPr>
          <w:p w14:paraId="705CF8FD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9C8FAEC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E4EF0B2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2BC20207" w14:textId="77777777" w:rsidTr="5FA0ADB2">
        <w:trPr>
          <w:trHeight w:val="278"/>
        </w:trPr>
        <w:tc>
          <w:tcPr>
            <w:tcW w:w="2367" w:type="dxa"/>
          </w:tcPr>
          <w:p w14:paraId="4E4EDF5A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42DB6EF7" w14:textId="2871EBDD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WTO</w:t>
            </w:r>
          </w:p>
        </w:tc>
        <w:tc>
          <w:tcPr>
            <w:tcW w:w="2250" w:type="dxa"/>
          </w:tcPr>
          <w:p w14:paraId="773CC973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2094B2B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9959D57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6FDCB0C8" w14:textId="77777777" w:rsidTr="5FA0ADB2">
        <w:trPr>
          <w:trHeight w:val="278"/>
        </w:trPr>
        <w:tc>
          <w:tcPr>
            <w:tcW w:w="2367" w:type="dxa"/>
          </w:tcPr>
          <w:p w14:paraId="49C94C09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4A76D0FB" w14:textId="3065B62A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Developed and developing countries</w:t>
            </w:r>
          </w:p>
        </w:tc>
        <w:tc>
          <w:tcPr>
            <w:tcW w:w="2250" w:type="dxa"/>
          </w:tcPr>
          <w:p w14:paraId="4B3C139C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AC92D20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2D4FC37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7DFF8AB3" w14:textId="77777777" w:rsidTr="5FA0ADB2">
        <w:trPr>
          <w:trHeight w:val="278"/>
        </w:trPr>
        <w:tc>
          <w:tcPr>
            <w:tcW w:w="2367" w:type="dxa"/>
          </w:tcPr>
          <w:p w14:paraId="6D5562DB" w14:textId="490A3562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lastRenderedPageBreak/>
              <w:t>EXCHANGE RATES</w:t>
            </w:r>
          </w:p>
        </w:tc>
        <w:tc>
          <w:tcPr>
            <w:tcW w:w="4035" w:type="dxa"/>
          </w:tcPr>
          <w:p w14:paraId="7FBE4D09" w14:textId="27AEDF6C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Exchange rates and their determination</w:t>
            </w:r>
          </w:p>
        </w:tc>
        <w:tc>
          <w:tcPr>
            <w:tcW w:w="2250" w:type="dxa"/>
          </w:tcPr>
          <w:p w14:paraId="429E5E9C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0A068C1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4DF8509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711745" w14:paraId="0811DD5C" w14:textId="77777777" w:rsidTr="5FA0ADB2">
        <w:trPr>
          <w:trHeight w:val="278"/>
        </w:trPr>
        <w:tc>
          <w:tcPr>
            <w:tcW w:w="2367" w:type="dxa"/>
          </w:tcPr>
          <w:p w14:paraId="409A3F17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8733F3A" w14:textId="7ABDFE82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Changing exchange rates and government policy</w:t>
            </w:r>
          </w:p>
        </w:tc>
        <w:tc>
          <w:tcPr>
            <w:tcW w:w="2250" w:type="dxa"/>
          </w:tcPr>
          <w:p w14:paraId="784D8728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14709BC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D4D430C" w14:textId="77777777" w:rsidR="00711745" w:rsidRDefault="00711745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171FE1C3" w14:textId="77777777" w:rsidR="00C40717" w:rsidRPr="0069619B" w:rsidRDefault="00C40717">
      <w:pPr>
        <w:rPr>
          <w:rFonts w:ascii="Gill Sans MT" w:hAnsi="Gill Sans MT" w:cs="Times New Roman"/>
          <w:sz w:val="24"/>
          <w:szCs w:val="24"/>
        </w:rPr>
      </w:pPr>
    </w:p>
    <w:p w14:paraId="3450AD4E" w14:textId="77777777" w:rsidR="00C40717" w:rsidRDefault="00C40717"/>
    <w:sectPr w:rsidR="00C40717" w:rsidSect="00EB7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MT,Times New Roman">
    <w:altName w:val="Gill Sans MT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F2"/>
    <w:rsid w:val="00172CF5"/>
    <w:rsid w:val="002800E4"/>
    <w:rsid w:val="003C200E"/>
    <w:rsid w:val="0069619B"/>
    <w:rsid w:val="006D2F6C"/>
    <w:rsid w:val="006F49F2"/>
    <w:rsid w:val="00711745"/>
    <w:rsid w:val="007B25E8"/>
    <w:rsid w:val="00940012"/>
    <w:rsid w:val="009B6D4A"/>
    <w:rsid w:val="00C173B9"/>
    <w:rsid w:val="00C40717"/>
    <w:rsid w:val="00E91D8F"/>
    <w:rsid w:val="00EB76F2"/>
    <w:rsid w:val="4554F007"/>
    <w:rsid w:val="47472381"/>
    <w:rsid w:val="4E459126"/>
    <w:rsid w:val="5FA0ADB2"/>
    <w:rsid w:val="7EA08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955B"/>
  <w15:chartTrackingRefBased/>
  <w15:docId w15:val="{18F17A00-4D8A-4279-B8F7-0F3695E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The British International School of Houston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Bish</dc:creator>
  <cp:keywords/>
  <dc:description/>
  <cp:lastModifiedBy>Dan Bish</cp:lastModifiedBy>
  <cp:revision>2</cp:revision>
  <dcterms:created xsi:type="dcterms:W3CDTF">2019-06-18T16:03:00Z</dcterms:created>
  <dcterms:modified xsi:type="dcterms:W3CDTF">2019-06-18T16:03:00Z</dcterms:modified>
</cp:coreProperties>
</file>