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8"/>
        <w:gridCol w:w="4984"/>
        <w:gridCol w:w="4320"/>
        <w:gridCol w:w="4320"/>
      </w:tblGrid>
      <w:tr w:rsidR="008F71BD" w:rsidRPr="008F71BD" w14:paraId="0995A79C" w14:textId="77777777" w:rsidTr="008F71BD">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A67FF8A" w14:textId="77777777" w:rsidR="008F71BD" w:rsidRPr="008F71BD" w:rsidRDefault="008F71BD" w:rsidP="008F71BD">
            <w:pPr>
              <w:spacing w:before="240"/>
              <w:jc w:val="center"/>
              <w:rPr>
                <w:rFonts w:ascii="ヒラギノ角ゴ Pro W3" w:eastAsia="ヒラギノ角ゴ Pro W3" w:hAnsi="ヒラギノ角ゴ Pro W3" w:cs="Times New Roman"/>
                <w:b/>
                <w:bCs/>
                <w:color w:val="666666"/>
                <w:sz w:val="18"/>
                <w:szCs w:val="18"/>
              </w:rPr>
            </w:pPr>
            <w:r w:rsidRPr="008F71BD">
              <w:rPr>
                <w:rFonts w:ascii="ヒラギノ角ゴ Pro W3" w:eastAsia="ヒラギノ角ゴ Pro W3" w:hAnsi="ヒラギノ角ゴ Pro W3" w:cs="Times New Roman" w:hint="eastAsia"/>
                <w:b/>
                <w:bCs/>
                <w:color w:val="666666"/>
                <w:sz w:val="18"/>
                <w:szCs w:val="18"/>
              </w:rPr>
              <w:t>Marks</w:t>
            </w:r>
          </w:p>
        </w:tc>
        <w:tc>
          <w:tcPr>
            <w:tcW w:w="13624" w:type="dxa"/>
            <w:gridSpan w:val="3"/>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2C34E0A" w14:textId="77777777" w:rsidR="008F71BD" w:rsidRPr="008F71BD" w:rsidRDefault="008F71BD" w:rsidP="008F71BD">
            <w:pPr>
              <w:spacing w:before="240"/>
              <w:rPr>
                <w:rFonts w:ascii="ヒラギノ角ゴ Pro W3" w:eastAsia="ヒラギノ角ゴ Pro W3" w:hAnsi="ヒラギノ角ゴ Pro W3" w:cs="Times New Roman" w:hint="eastAsia"/>
                <w:b/>
                <w:bCs/>
                <w:color w:val="666666"/>
                <w:sz w:val="18"/>
                <w:szCs w:val="18"/>
              </w:rPr>
            </w:pPr>
            <w:r w:rsidRPr="008F71BD">
              <w:rPr>
                <w:rFonts w:ascii="ヒラギノ角ゴ Pro W3" w:eastAsia="ヒラギノ角ゴ Pro W3" w:hAnsi="ヒラギノ角ゴ Pro W3" w:cs="Times New Roman" w:hint="eastAsia"/>
                <w:b/>
                <w:bCs/>
                <w:color w:val="666666"/>
                <w:sz w:val="18"/>
                <w:szCs w:val="18"/>
              </w:rPr>
              <w:t>Level descriptor</w:t>
            </w:r>
          </w:p>
        </w:tc>
      </w:tr>
      <w:tr w:rsidR="008F71BD" w:rsidRPr="008F71BD" w14:paraId="42A414E2" w14:textId="77777777" w:rsidTr="008F71BD">
        <w:trPr>
          <w:trHeight w:val="1485"/>
        </w:trPr>
        <w:tc>
          <w:tcPr>
            <w:tcW w:w="76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D4BB435" w14:textId="77777777" w:rsidR="008F71BD" w:rsidRPr="008F71BD" w:rsidRDefault="008F71BD" w:rsidP="008F71BD">
            <w:pPr>
              <w:spacing w:before="240"/>
              <w:rPr>
                <w:rFonts w:ascii="ヒラギノ角ゴ Pro W3" w:eastAsia="ヒラギノ角ゴ Pro W3" w:hAnsi="ヒラギノ角ゴ Pro W3" w:cs="Times New Roman" w:hint="eastAsia"/>
                <w:b/>
                <w:bCs/>
                <w:color w:val="666666"/>
                <w:sz w:val="18"/>
                <w:szCs w:val="18"/>
              </w:rPr>
            </w:pPr>
          </w:p>
        </w:tc>
        <w:tc>
          <w:tcPr>
            <w:tcW w:w="498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C4D395B" w14:textId="77777777" w:rsidR="008F71BD" w:rsidRPr="008F71BD" w:rsidRDefault="008F71BD" w:rsidP="008F71BD">
            <w:pPr>
              <w:spacing w:before="120" w:after="120"/>
              <w:rPr>
                <w:rFonts w:ascii="ヒラギノ角ゴ Pro W3" w:eastAsia="ヒラギノ角ゴ Pro W3" w:hAnsi="ヒラギノ角ゴ Pro W3" w:cs="Times New Roman"/>
                <w:b/>
                <w:color w:val="292929"/>
                <w:sz w:val="21"/>
                <w:szCs w:val="21"/>
              </w:rPr>
            </w:pPr>
            <w:r w:rsidRPr="008F71BD">
              <w:rPr>
                <w:rFonts w:ascii="ヒラギノ角ゴ Pro W3" w:eastAsia="ヒラギノ角ゴ Pro W3" w:hAnsi="ヒラギノ角ゴ Pro W3" w:cs="Times New Roman" w:hint="eastAsia"/>
                <w:b/>
                <w:bCs/>
                <w:color w:val="292929"/>
                <w:sz w:val="21"/>
                <w:szCs w:val="21"/>
              </w:rPr>
              <w:t>AO1: Knowledge and understanding of specified content</w:t>
            </w:r>
          </w:p>
          <w:p w14:paraId="699E4BAC" w14:textId="77777777" w:rsidR="008F71BD" w:rsidRPr="008F71BD" w:rsidRDefault="008F71BD" w:rsidP="008F71BD">
            <w:pPr>
              <w:spacing w:before="120" w:after="120"/>
              <w:rPr>
                <w:rFonts w:ascii="ヒラギノ角ゴ Pro W3" w:eastAsia="ヒラギノ角ゴ Pro W3" w:hAnsi="ヒラギノ角ゴ Pro W3" w:cs="Times New Roman" w:hint="eastAsia"/>
                <w:b/>
                <w:color w:val="292929"/>
                <w:sz w:val="21"/>
                <w:szCs w:val="21"/>
              </w:rPr>
            </w:pPr>
            <w:r w:rsidRPr="008F71BD">
              <w:rPr>
                <w:rFonts w:ascii="ヒラギノ角ゴ Pro W3" w:eastAsia="ヒラギノ角ゴ Pro W3" w:hAnsi="ヒラギノ角ゴ Pro W3" w:cs="Times New Roman" w:hint="eastAsia"/>
                <w:b/>
                <w:bCs/>
                <w:color w:val="292929"/>
                <w:sz w:val="21"/>
                <w:szCs w:val="21"/>
              </w:rPr>
              <w:t>AO2: Application and analysis of knowledge and understanding</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8C9E9CF" w14:textId="77777777" w:rsidR="008F71BD" w:rsidRPr="008F71BD" w:rsidRDefault="008F71BD" w:rsidP="008F71BD">
            <w:pPr>
              <w:spacing w:before="120" w:after="120"/>
              <w:rPr>
                <w:rFonts w:ascii="ヒラギノ角ゴ Pro W3" w:eastAsia="ヒラギノ角ゴ Pro W3" w:hAnsi="ヒラギノ角ゴ Pro W3" w:cs="Times New Roman" w:hint="eastAsia"/>
                <w:b/>
                <w:color w:val="292929"/>
                <w:sz w:val="21"/>
                <w:szCs w:val="21"/>
              </w:rPr>
            </w:pPr>
            <w:r w:rsidRPr="008F71BD">
              <w:rPr>
                <w:rFonts w:ascii="ヒラギノ角ゴ Pro W3" w:eastAsia="ヒラギノ角ゴ Pro W3" w:hAnsi="ヒラギノ角ゴ Pro W3" w:cs="Times New Roman" w:hint="eastAsia"/>
                <w:b/>
                <w:bCs/>
                <w:color w:val="292929"/>
                <w:sz w:val="21"/>
                <w:szCs w:val="21"/>
              </w:rPr>
              <w:t>AO3: Synthesis and evaluation</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51BB2B7" w14:textId="77777777" w:rsidR="008F71BD" w:rsidRPr="008F71BD" w:rsidRDefault="008F71BD" w:rsidP="008F71BD">
            <w:pPr>
              <w:spacing w:before="120" w:after="120"/>
              <w:rPr>
                <w:rFonts w:ascii="ヒラギノ角ゴ Pro W3" w:eastAsia="ヒラギノ角ゴ Pro W3" w:hAnsi="ヒラギノ角ゴ Pro W3" w:cs="Times New Roman" w:hint="eastAsia"/>
                <w:b/>
                <w:color w:val="292929"/>
                <w:sz w:val="21"/>
                <w:szCs w:val="21"/>
              </w:rPr>
            </w:pPr>
            <w:r w:rsidRPr="008F71BD">
              <w:rPr>
                <w:rFonts w:ascii="ヒラギノ角ゴ Pro W3" w:eastAsia="ヒラギノ角ゴ Pro W3" w:hAnsi="ヒラギノ角ゴ Pro W3" w:cs="Times New Roman" w:hint="eastAsia"/>
                <w:b/>
                <w:bCs/>
                <w:color w:val="292929"/>
                <w:sz w:val="21"/>
                <w:szCs w:val="21"/>
              </w:rPr>
              <w:t>AO4: Selection, use and application of a variety of appropriate skills and techniques</w:t>
            </w:r>
          </w:p>
        </w:tc>
      </w:tr>
      <w:tr w:rsidR="008F71BD" w:rsidRPr="008F71BD" w14:paraId="5A764A0B" w14:textId="77777777" w:rsidTr="008F71BD">
        <w:tc>
          <w:tcPr>
            <w:tcW w:w="76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BC20C6D" w14:textId="77777777" w:rsidR="008F71BD" w:rsidRPr="008F71BD" w:rsidRDefault="008F71BD" w:rsidP="008F71BD">
            <w:pPr>
              <w:jc w:val="cente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0</w:t>
            </w:r>
          </w:p>
        </w:tc>
        <w:tc>
          <w:tcPr>
            <w:tcW w:w="13624" w:type="dxa"/>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E6381C5" w14:textId="77777777" w:rsidR="008F71BD" w:rsidRPr="008F71BD" w:rsidRDefault="008F71BD" w:rsidP="008F71BD">
            <w:pP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work does not reach a standard described by the descriptors below.</w:t>
            </w:r>
          </w:p>
        </w:tc>
      </w:tr>
      <w:tr w:rsidR="008F71BD" w:rsidRPr="008F71BD" w14:paraId="7BA6AE88" w14:textId="77777777" w:rsidTr="008F71BD">
        <w:tc>
          <w:tcPr>
            <w:tcW w:w="768" w:type="dxa"/>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7035BEB" w14:textId="77777777" w:rsidR="008F71BD" w:rsidRPr="008F71BD" w:rsidRDefault="008F71BD" w:rsidP="008F71BD">
            <w:pPr>
              <w:jc w:val="cente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1–2</w:t>
            </w:r>
          </w:p>
        </w:tc>
        <w:tc>
          <w:tcPr>
            <w:tcW w:w="13624" w:type="dxa"/>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6EA0AA2" w14:textId="77777777" w:rsidR="008F71BD" w:rsidRPr="008F71BD" w:rsidRDefault="008F71BD" w:rsidP="008F71BD">
            <w:pP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b/>
                <w:bCs/>
                <w:color w:val="292929"/>
                <w:sz w:val="18"/>
                <w:szCs w:val="18"/>
              </w:rPr>
              <w:t>The response is too brief, lists unconnected information, is not focused on the question and lacks structure. </w:t>
            </w:r>
          </w:p>
        </w:tc>
      </w:tr>
      <w:tr w:rsidR="008F71BD" w:rsidRPr="008F71BD" w14:paraId="6630ED48" w14:textId="77777777" w:rsidTr="008F71BD">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448294C3" w14:textId="77777777" w:rsidR="008F71BD" w:rsidRPr="008F71BD" w:rsidRDefault="008F71BD" w:rsidP="008F71BD">
            <w:pPr>
              <w:rPr>
                <w:rFonts w:ascii="ヒラギノ角ゴ Pro W3" w:eastAsia="ヒラギノ角ゴ Pro W3" w:hAnsi="ヒラギノ角ゴ Pro W3" w:cs="Times New Roman"/>
                <w:color w:val="292929"/>
                <w:sz w:val="18"/>
                <w:szCs w:val="18"/>
              </w:rPr>
            </w:pPr>
          </w:p>
        </w:tc>
        <w:tc>
          <w:tcPr>
            <w:tcW w:w="498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091D255" w14:textId="1E01222C" w:rsidR="008F71BD" w:rsidRPr="008F71BD" w:rsidRDefault="008F71BD" w:rsidP="008F71BD">
            <w:pPr>
              <w:numPr>
                <w:ilvl w:val="0"/>
                <w:numId w:val="1"/>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response is very brief or descriptive,</w:t>
            </w:r>
            <w:r w:rsidR="00105B09">
              <w:rPr>
                <w:rFonts w:ascii="ヒラギノ角ゴ Pro W3" w:eastAsia="ヒラギノ角ゴ Pro W3" w:hAnsi="ヒラギノ角ゴ Pro W3" w:cs="Times New Roman"/>
                <w:color w:val="292929"/>
                <w:sz w:val="18"/>
                <w:szCs w:val="18"/>
              </w:rPr>
              <w:t xml:space="preserve"> </w:t>
            </w:r>
            <w:bookmarkStart w:id="0" w:name="_GoBack"/>
            <w:bookmarkEnd w:id="0"/>
            <w:r w:rsidRPr="008F71BD">
              <w:rPr>
                <w:rFonts w:ascii="ヒラギノ角ゴ Pro W3" w:eastAsia="ヒラギノ角ゴ Pro W3" w:hAnsi="ヒラギノ角ゴ Pro W3" w:cs="Times New Roman" w:hint="eastAsia"/>
                <w:b/>
                <w:bCs/>
                <w:color w:val="292929"/>
                <w:sz w:val="18"/>
                <w:szCs w:val="18"/>
              </w:rPr>
              <w:t>listing</w:t>
            </w:r>
            <w:r w:rsidRPr="008F71BD">
              <w:rPr>
                <w:rFonts w:ascii="ヒラギノ角ゴ Pro W3" w:eastAsia="ヒラギノ角ゴ Pro W3" w:hAnsi="ヒラギノ角ゴ Pro W3" w:cs="Times New Roman" w:hint="eastAsia"/>
                <w:color w:val="292929"/>
                <w:sz w:val="18"/>
                <w:szCs w:val="18"/>
              </w:rPr>
              <w:t> a series of unconnected comments or largely irrelevant information. The knowledge and understanding presented is very general with large gaps or errors in interpretation. Examples or case studies are not included or only </w:t>
            </w:r>
            <w:r w:rsidRPr="008F71BD">
              <w:rPr>
                <w:rFonts w:ascii="ヒラギノ角ゴ Pro W3" w:eastAsia="ヒラギノ角ゴ Pro W3" w:hAnsi="ヒラギノ角ゴ Pro W3" w:cs="Times New Roman" w:hint="eastAsia"/>
                <w:b/>
                <w:bCs/>
                <w:color w:val="292929"/>
                <w:sz w:val="18"/>
                <w:szCs w:val="18"/>
              </w:rPr>
              <w:t>listed</w:t>
            </w:r>
            <w:r w:rsidRPr="008F71BD">
              <w:rPr>
                <w:rFonts w:ascii="ヒラギノ角ゴ Pro W3" w:eastAsia="ヒラギノ角ゴ Pro W3" w:hAnsi="ヒラギノ角ゴ Pro W3" w:cs="Times New Roman" w:hint="eastAsia"/>
                <w:color w:val="292929"/>
                <w:sz w:val="18"/>
                <w:szCs w:val="18"/>
              </w:rPr>
              <w:t>. </w:t>
            </w:r>
          </w:p>
          <w:p w14:paraId="553EEA62" w14:textId="77777777" w:rsidR="008F71BD" w:rsidRPr="008F71BD" w:rsidRDefault="008F71BD" w:rsidP="008F71BD">
            <w:pPr>
              <w:numPr>
                <w:ilvl w:val="0"/>
                <w:numId w:val="1"/>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There is no evidence of analysis.</w:t>
            </w:r>
          </w:p>
          <w:p w14:paraId="69B293D5" w14:textId="77777777" w:rsidR="008F71BD" w:rsidRPr="008F71BD" w:rsidRDefault="008F71BD" w:rsidP="008F71BD">
            <w:pPr>
              <w:numPr>
                <w:ilvl w:val="0"/>
                <w:numId w:val="1"/>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Terminology is missing, not defined</w:t>
            </w:r>
            <w:r>
              <w:rPr>
                <w:rFonts w:ascii="ヒラギノ角ゴ Pro W3" w:eastAsia="ヒラギノ角ゴ Pro W3" w:hAnsi="ヒラギノ角ゴ Pro W3" w:cs="Times New Roman" w:hint="eastAsia"/>
                <w:color w:val="292929"/>
                <w:sz w:val="18"/>
                <w:szCs w:val="18"/>
              </w:rPr>
              <w:t>, irrelevant or used incorrectly.</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2DE313E" w14:textId="77777777" w:rsidR="008F71BD" w:rsidRPr="008F71BD" w:rsidRDefault="008F71BD" w:rsidP="008F71BD">
            <w:pPr>
              <w:numPr>
                <w:ilvl w:val="0"/>
                <w:numId w:val="2"/>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No evidence of evaluation or conclusion is expected at this level.</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113C95A" w14:textId="77777777" w:rsidR="008F71BD" w:rsidRPr="008F71BD" w:rsidRDefault="008F71BD" w:rsidP="008F71BD">
            <w:pPr>
              <w:numPr>
                <w:ilvl w:val="0"/>
                <w:numId w:val="3"/>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Information presented is not grouped logically (in paragraphs or sections).</w:t>
            </w:r>
          </w:p>
          <w:p w14:paraId="0F205386" w14:textId="77777777" w:rsidR="008F71BD" w:rsidRPr="008F71BD" w:rsidRDefault="008F71BD" w:rsidP="008F71BD">
            <w:pPr>
              <w:numPr>
                <w:ilvl w:val="0"/>
                <w:numId w:val="3"/>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Maps, graphs or diagrams are not included, are irrelevant or difficult to decipher (only if appropriate to the question).</w:t>
            </w:r>
          </w:p>
        </w:tc>
      </w:tr>
      <w:tr w:rsidR="008F71BD" w:rsidRPr="008F71BD" w14:paraId="3B7D5250" w14:textId="77777777" w:rsidTr="008F71BD">
        <w:tc>
          <w:tcPr>
            <w:tcW w:w="768" w:type="dxa"/>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E0BC66F" w14:textId="77777777" w:rsidR="008F71BD" w:rsidRPr="008F71BD" w:rsidRDefault="008F71BD" w:rsidP="008F71BD">
            <w:pPr>
              <w:jc w:val="cente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3–4</w:t>
            </w:r>
          </w:p>
        </w:tc>
        <w:tc>
          <w:tcPr>
            <w:tcW w:w="13624" w:type="dxa"/>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4C88404" w14:textId="77777777" w:rsidR="008F71BD" w:rsidRPr="008F71BD" w:rsidRDefault="008F71BD" w:rsidP="008F71BD">
            <w:pP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b/>
                <w:bCs/>
                <w:color w:val="292929"/>
                <w:sz w:val="18"/>
                <w:szCs w:val="18"/>
              </w:rPr>
              <w:t>The response is too general, lacks detail, is not focused on the question and is largely unstructured. </w:t>
            </w:r>
          </w:p>
        </w:tc>
      </w:tr>
      <w:tr w:rsidR="008F71BD" w:rsidRPr="008F71BD" w14:paraId="195847AA" w14:textId="77777777" w:rsidTr="008F71BD">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51CB9E21" w14:textId="77777777" w:rsidR="008F71BD" w:rsidRPr="008F71BD" w:rsidRDefault="008F71BD" w:rsidP="008F71BD">
            <w:pPr>
              <w:rPr>
                <w:rFonts w:ascii="ヒラギノ角ゴ Pro W3" w:eastAsia="ヒラギノ角ゴ Pro W3" w:hAnsi="ヒラギノ角ゴ Pro W3" w:cs="Times New Roman"/>
                <w:color w:val="292929"/>
                <w:sz w:val="18"/>
                <w:szCs w:val="18"/>
              </w:rPr>
            </w:pPr>
          </w:p>
        </w:tc>
        <w:tc>
          <w:tcPr>
            <w:tcW w:w="498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B7E3461" w14:textId="5B0305C4" w:rsidR="008F71BD" w:rsidRPr="008F71BD" w:rsidRDefault="008F71BD" w:rsidP="008F71BD">
            <w:pPr>
              <w:numPr>
                <w:ilvl w:val="0"/>
                <w:numId w:val="4"/>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response is very general. The knowledge and understanding presented </w:t>
            </w:r>
            <w:r w:rsidRPr="008F71BD">
              <w:rPr>
                <w:rFonts w:ascii="ヒラギノ角ゴ Pro W3" w:eastAsia="ヒラギノ角ゴ Pro W3" w:hAnsi="ヒラギノ角ゴ Pro W3" w:cs="Times New Roman" w:hint="eastAsia"/>
                <w:b/>
                <w:bCs/>
                <w:color w:val="292929"/>
                <w:sz w:val="18"/>
                <w:szCs w:val="18"/>
              </w:rPr>
              <w:t>outlines</w:t>
            </w:r>
            <w:r w:rsidR="00105B09">
              <w:rPr>
                <w:rFonts w:ascii="ヒラギノ角ゴ Pro W3" w:eastAsia="ヒラギノ角ゴ Pro W3" w:hAnsi="ヒラギノ角ゴ Pro W3" w:cs="Times New Roman"/>
                <w:b/>
                <w:bCs/>
                <w:color w:val="292929"/>
                <w:sz w:val="18"/>
                <w:szCs w:val="18"/>
              </w:rPr>
              <w:t xml:space="preserve"> </w:t>
            </w:r>
            <w:r w:rsidRPr="008F71BD">
              <w:rPr>
                <w:rFonts w:ascii="ヒラギノ角ゴ Pro W3" w:eastAsia="ヒラギノ角ゴ Pro W3" w:hAnsi="ヒラギノ角ゴ Pro W3" w:cs="Times New Roman" w:hint="eastAsia"/>
                <w:color w:val="292929"/>
                <w:sz w:val="18"/>
                <w:szCs w:val="18"/>
              </w:rPr>
              <w:t>examples, statistics, and facts that are both relevant and irrelevant. Links to the question are </w:t>
            </w:r>
            <w:r w:rsidRPr="008F71BD">
              <w:rPr>
                <w:rFonts w:ascii="ヒラギノ角ゴ Pro W3" w:eastAsia="ヒラギノ角ゴ Pro W3" w:hAnsi="ヒラギノ角ゴ Pro W3" w:cs="Times New Roman" w:hint="eastAsia"/>
                <w:b/>
                <w:bCs/>
                <w:color w:val="292929"/>
                <w:sz w:val="18"/>
                <w:szCs w:val="18"/>
              </w:rPr>
              <w:t>listed</w:t>
            </w:r>
            <w:r w:rsidRPr="008F71BD">
              <w:rPr>
                <w:rFonts w:ascii="ヒラギノ角ゴ Pro W3" w:eastAsia="ヒラギノ角ゴ Pro W3" w:hAnsi="ヒラギノ角ゴ Pro W3" w:cs="Times New Roman" w:hint="eastAsia"/>
                <w:color w:val="292929"/>
                <w:sz w:val="18"/>
                <w:szCs w:val="18"/>
              </w:rPr>
              <w:t>. </w:t>
            </w:r>
          </w:p>
          <w:p w14:paraId="03AC1F4B" w14:textId="77777777" w:rsidR="008F71BD" w:rsidRPr="008F71BD" w:rsidRDefault="008F71BD" w:rsidP="008F71BD">
            <w:pPr>
              <w:numPr>
                <w:ilvl w:val="0"/>
                <w:numId w:val="4"/>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argument or analysis presented is not relevant to the question.</w:t>
            </w:r>
          </w:p>
          <w:p w14:paraId="7D39409B" w14:textId="77777777" w:rsidR="008F71BD" w:rsidRPr="008F71BD" w:rsidRDefault="008F71BD" w:rsidP="008F71BD">
            <w:pPr>
              <w:numPr>
                <w:ilvl w:val="0"/>
                <w:numId w:val="4"/>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Basic terminology is defined and used but with errors in understanding or used inconsistently.</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8707BA3" w14:textId="77777777" w:rsidR="008F71BD" w:rsidRPr="008F71BD" w:rsidRDefault="008F71BD" w:rsidP="008F71BD">
            <w:pPr>
              <w:numPr>
                <w:ilvl w:val="0"/>
                <w:numId w:val="5"/>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If appropriate to the question, the conclusion is irrelevant.</w:t>
            </w:r>
          </w:p>
          <w:p w14:paraId="2E43E379" w14:textId="77777777" w:rsidR="008F71BD" w:rsidRPr="008F71BD" w:rsidRDefault="008F71BD" w:rsidP="008F71BD">
            <w:pPr>
              <w:numPr>
                <w:ilvl w:val="0"/>
                <w:numId w:val="5"/>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There is no evidence of critical evaluation of evidence (examples, statistics and case studies). </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D7A68D4" w14:textId="77777777" w:rsidR="008F71BD" w:rsidRPr="008F71BD" w:rsidRDefault="008F71BD" w:rsidP="008F71BD">
            <w:pPr>
              <w:numPr>
                <w:ilvl w:val="0"/>
                <w:numId w:val="6"/>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Most of the information is not grouped logically (in paragraphs or sections).</w:t>
            </w:r>
          </w:p>
          <w:p w14:paraId="5C147EFB" w14:textId="77777777" w:rsidR="008F71BD" w:rsidRPr="008F71BD" w:rsidRDefault="008F71BD" w:rsidP="008F71BD">
            <w:pPr>
              <w:numPr>
                <w:ilvl w:val="0"/>
                <w:numId w:val="6"/>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Maps, graphs or diagrams included lack detail, are incorrectly or only partially interpreted without explicit connections to the question (only if appropriate to the question). </w:t>
            </w:r>
          </w:p>
        </w:tc>
      </w:tr>
      <w:tr w:rsidR="008F71BD" w:rsidRPr="008F71BD" w14:paraId="2CD99983" w14:textId="77777777" w:rsidTr="008F71BD">
        <w:tc>
          <w:tcPr>
            <w:tcW w:w="768" w:type="dxa"/>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AC20E7C" w14:textId="77777777" w:rsidR="008F71BD" w:rsidRPr="008F71BD" w:rsidRDefault="008F71BD" w:rsidP="008F71BD">
            <w:pPr>
              <w:jc w:val="cente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5–6</w:t>
            </w:r>
          </w:p>
        </w:tc>
        <w:tc>
          <w:tcPr>
            <w:tcW w:w="13624" w:type="dxa"/>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1B2A10F" w14:textId="77777777" w:rsidR="008F71BD" w:rsidRPr="008F71BD" w:rsidRDefault="008F71BD" w:rsidP="008F71BD">
            <w:pP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b/>
                <w:bCs/>
                <w:color w:val="292929"/>
                <w:sz w:val="18"/>
                <w:szCs w:val="18"/>
              </w:rPr>
              <w:t>The response partially addresses the question, but with a narrow argument, an unsubstantiated conclusion, and limited evaluation. </w:t>
            </w:r>
          </w:p>
        </w:tc>
      </w:tr>
      <w:tr w:rsidR="008F71BD" w:rsidRPr="008F71BD" w14:paraId="7231FF40" w14:textId="77777777" w:rsidTr="008F71BD">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32E300FF" w14:textId="77777777" w:rsidR="008F71BD" w:rsidRPr="008F71BD" w:rsidRDefault="008F71BD" w:rsidP="008F71BD">
            <w:pPr>
              <w:rPr>
                <w:rFonts w:ascii="ヒラギノ角ゴ Pro W3" w:eastAsia="ヒラギノ角ゴ Pro W3" w:hAnsi="ヒラギノ角ゴ Pro W3" w:cs="Times New Roman"/>
                <w:color w:val="292929"/>
                <w:sz w:val="18"/>
                <w:szCs w:val="18"/>
              </w:rPr>
            </w:pPr>
          </w:p>
        </w:tc>
        <w:tc>
          <w:tcPr>
            <w:tcW w:w="498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9A9F846" w14:textId="77777777" w:rsidR="008F71BD" w:rsidRPr="008F71BD" w:rsidRDefault="008F71BD" w:rsidP="008F71BD">
            <w:pPr>
              <w:numPr>
                <w:ilvl w:val="0"/>
                <w:numId w:val="7"/>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response </w:t>
            </w:r>
            <w:r w:rsidRPr="008F71BD">
              <w:rPr>
                <w:rFonts w:ascii="ヒラギノ角ゴ Pro W3" w:eastAsia="ヒラギノ角ゴ Pro W3" w:hAnsi="ヒラギノ角ゴ Pro W3" w:cs="Times New Roman" w:hint="eastAsia"/>
                <w:b/>
                <w:bCs/>
                <w:color w:val="292929"/>
                <w:sz w:val="18"/>
                <w:szCs w:val="18"/>
              </w:rPr>
              <w:t>describes</w:t>
            </w:r>
            <w:r w:rsidRPr="008F71BD">
              <w:rPr>
                <w:rFonts w:ascii="ヒラギノ角ゴ Pro W3" w:eastAsia="ヒラギノ角ゴ Pro W3" w:hAnsi="ヒラギノ角ゴ Pro W3" w:cs="Times New Roman" w:hint="eastAsia"/>
                <w:color w:val="292929"/>
                <w:sz w:val="18"/>
                <w:szCs w:val="18"/>
              </w:rPr>
              <w:t> relevant supporting evidence (information, examples, case studies et cetera),</w:t>
            </w:r>
            <w:r w:rsidRPr="008F71BD">
              <w:rPr>
                <w:rFonts w:ascii="ヒラギノ角ゴ Pro W3" w:eastAsia="ヒラギノ角ゴ Pro W3" w:hAnsi="ヒラギノ角ゴ Pro W3" w:cs="Times New Roman" w:hint="eastAsia"/>
                <w:b/>
                <w:bCs/>
                <w:color w:val="292929"/>
                <w:sz w:val="18"/>
                <w:szCs w:val="18"/>
              </w:rPr>
              <w:t>outlining </w:t>
            </w:r>
            <w:r w:rsidRPr="008F71BD">
              <w:rPr>
                <w:rFonts w:ascii="ヒラギノ角ゴ Pro W3" w:eastAsia="ヒラギノ角ゴ Pro W3" w:hAnsi="ヒラギノ角ゴ Pro W3" w:cs="Times New Roman" w:hint="eastAsia"/>
                <w:color w:val="292929"/>
                <w:sz w:val="18"/>
                <w:szCs w:val="18"/>
              </w:rPr>
              <w:t>appropriate link(s) to the question. </w:t>
            </w:r>
          </w:p>
          <w:p w14:paraId="18A673C4" w14:textId="77777777" w:rsidR="008F71BD" w:rsidRPr="008F71BD" w:rsidRDefault="008F71BD" w:rsidP="008F71BD">
            <w:pPr>
              <w:numPr>
                <w:ilvl w:val="0"/>
                <w:numId w:val="7"/>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argument or analysis partially addresses the question or elaborates one point repeatedly. </w:t>
            </w:r>
          </w:p>
          <w:p w14:paraId="44B3F3FB" w14:textId="77777777" w:rsidR="008F71BD" w:rsidRPr="008F71BD" w:rsidRDefault="008F71BD" w:rsidP="008F71BD">
            <w:pPr>
              <w:numPr>
                <w:ilvl w:val="0"/>
                <w:numId w:val="7"/>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Relevant terminology is defined and used with only minor errors in understanding or is used inconsistently. </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6A3AC7D" w14:textId="77777777" w:rsidR="008F71BD" w:rsidRPr="008F71BD" w:rsidRDefault="008F71BD" w:rsidP="008F71BD">
            <w:pPr>
              <w:numPr>
                <w:ilvl w:val="0"/>
                <w:numId w:val="8"/>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If appropriate to the question, the conclusions are general, not aligned with the evidence presented and/or based on an incorrect interpretation of the evidence. </w:t>
            </w:r>
          </w:p>
          <w:p w14:paraId="101D1C1E" w14:textId="77777777" w:rsidR="008F71BD" w:rsidRPr="008F71BD" w:rsidRDefault="008F71BD" w:rsidP="008F71BD">
            <w:pPr>
              <w:numPr>
                <w:ilvl w:val="0"/>
                <w:numId w:val="8"/>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Other perspectives on evidence (examples, statistics and case studies) and/or strengths and weaknesses of evidence are </w:t>
            </w:r>
            <w:r w:rsidRPr="008F71BD">
              <w:rPr>
                <w:rFonts w:ascii="ヒラギノ角ゴ Pro W3" w:eastAsia="ヒラギノ角ゴ Pro W3" w:hAnsi="ヒラギノ角ゴ Pro W3" w:cs="Times New Roman" w:hint="eastAsia"/>
                <w:b/>
                <w:bCs/>
                <w:color w:val="292929"/>
                <w:sz w:val="18"/>
                <w:szCs w:val="18"/>
              </w:rPr>
              <w:t>listed</w:t>
            </w:r>
            <w:r w:rsidRPr="008F71BD">
              <w:rPr>
                <w:rFonts w:ascii="ヒラギノ角ゴ Pro W3" w:eastAsia="ヒラギノ角ゴ Pro W3" w:hAnsi="ヒラギノ角ゴ Pro W3" w:cs="Times New Roman" w:hint="eastAsia"/>
                <w:color w:val="292929"/>
                <w:sz w:val="18"/>
                <w:szCs w:val="18"/>
              </w:rPr>
              <w:t>. </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7CC632B" w14:textId="77777777" w:rsidR="008F71BD" w:rsidRPr="008F71BD" w:rsidRDefault="008F71BD" w:rsidP="008F71BD">
            <w:pPr>
              <w:numPr>
                <w:ilvl w:val="0"/>
                <w:numId w:val="9"/>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Logically related information is grouped together (in sections or paragraphs) but not consistently. </w:t>
            </w:r>
          </w:p>
          <w:p w14:paraId="07055246" w14:textId="77777777" w:rsidR="008F71BD" w:rsidRPr="008F71BD" w:rsidRDefault="008F71BD" w:rsidP="008F71BD">
            <w:pPr>
              <w:numPr>
                <w:ilvl w:val="0"/>
                <w:numId w:val="9"/>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Maps, graphs or diagrams included do not follow conventions, and include relevant and irrelevant interpretations in the text (only if appropriate to the question). </w:t>
            </w:r>
          </w:p>
        </w:tc>
      </w:tr>
      <w:tr w:rsidR="008F71BD" w:rsidRPr="008F71BD" w14:paraId="09AE8DE6" w14:textId="77777777" w:rsidTr="008F71BD">
        <w:tc>
          <w:tcPr>
            <w:tcW w:w="768" w:type="dxa"/>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31A2075" w14:textId="77777777" w:rsidR="008F71BD" w:rsidRPr="008F71BD" w:rsidRDefault="008F71BD" w:rsidP="008F71BD">
            <w:pPr>
              <w:jc w:val="cente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7–8</w:t>
            </w:r>
          </w:p>
        </w:tc>
        <w:tc>
          <w:tcPr>
            <w:tcW w:w="13624" w:type="dxa"/>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C5BD2B1" w14:textId="77777777" w:rsidR="008F71BD" w:rsidRPr="008F71BD" w:rsidRDefault="008F71BD" w:rsidP="008F71BD">
            <w:pP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b/>
                <w:bCs/>
                <w:color w:val="292929"/>
                <w:sz w:val="18"/>
                <w:szCs w:val="18"/>
              </w:rPr>
              <w:t>The response addresses the whole question, the analysis is evaluated and the conclusion is relevant but lacks balance.</w:t>
            </w:r>
          </w:p>
        </w:tc>
      </w:tr>
      <w:tr w:rsidR="008F71BD" w:rsidRPr="008F71BD" w14:paraId="74B03D08" w14:textId="77777777" w:rsidTr="008F71BD">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08866083" w14:textId="77777777" w:rsidR="008F71BD" w:rsidRPr="008F71BD" w:rsidRDefault="008F71BD" w:rsidP="008F71BD">
            <w:pPr>
              <w:rPr>
                <w:rFonts w:ascii="ヒラギノ角ゴ Pro W3" w:eastAsia="ヒラギノ角ゴ Pro W3" w:hAnsi="ヒラギノ角ゴ Pro W3" w:cs="Times New Roman"/>
                <w:color w:val="292929"/>
                <w:sz w:val="18"/>
                <w:szCs w:val="18"/>
              </w:rPr>
            </w:pPr>
          </w:p>
        </w:tc>
        <w:tc>
          <w:tcPr>
            <w:tcW w:w="498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6313EA9" w14:textId="3F0FE913" w:rsidR="008F71BD" w:rsidRPr="008F71BD" w:rsidRDefault="008F71BD" w:rsidP="008F71BD">
            <w:pPr>
              <w:numPr>
                <w:ilvl w:val="0"/>
                <w:numId w:val="10"/>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response </w:t>
            </w:r>
            <w:r w:rsidRPr="008F71BD">
              <w:rPr>
                <w:rFonts w:ascii="ヒラギノ角ゴ Pro W3" w:eastAsia="ヒラギノ角ゴ Pro W3" w:hAnsi="ヒラギノ角ゴ Pro W3" w:cs="Times New Roman" w:hint="eastAsia"/>
                <w:b/>
                <w:bCs/>
                <w:color w:val="292929"/>
                <w:sz w:val="18"/>
                <w:szCs w:val="18"/>
              </w:rPr>
              <w:t>describes </w:t>
            </w:r>
            <w:r w:rsidRPr="008F71BD">
              <w:rPr>
                <w:rFonts w:ascii="ヒラギノ角ゴ Pro W3" w:eastAsia="ヒラギノ角ゴ Pro W3" w:hAnsi="ヒラギノ角ゴ Pro W3" w:cs="Times New Roman" w:hint="eastAsia"/>
                <w:color w:val="292929"/>
                <w:sz w:val="18"/>
                <w:szCs w:val="18"/>
              </w:rPr>
              <w:t>relevant supporting evidence correctly (information, examples and case studies) that covers all the main points of the question, </w:t>
            </w:r>
            <w:r w:rsidRPr="008F71BD">
              <w:rPr>
                <w:rFonts w:ascii="ヒラギノ角ゴ Pro W3" w:eastAsia="ヒラギノ角ゴ Pro W3" w:hAnsi="ヒラギノ角ゴ Pro W3" w:cs="Times New Roman" w:hint="eastAsia"/>
                <w:b/>
                <w:bCs/>
                <w:color w:val="292929"/>
                <w:sz w:val="18"/>
                <w:szCs w:val="18"/>
              </w:rPr>
              <w:t>describing</w:t>
            </w:r>
            <w:r w:rsidR="00105B09">
              <w:rPr>
                <w:rFonts w:ascii="ヒラギノ角ゴ Pro W3" w:eastAsia="ヒラギノ角ゴ Pro W3" w:hAnsi="ヒラギノ角ゴ Pro W3" w:cs="Times New Roman"/>
                <w:b/>
                <w:bCs/>
                <w:color w:val="292929"/>
                <w:sz w:val="18"/>
                <w:szCs w:val="18"/>
              </w:rPr>
              <w:t xml:space="preserve"> </w:t>
            </w:r>
            <w:r w:rsidRPr="008F71BD">
              <w:rPr>
                <w:rFonts w:ascii="ヒラギノ角ゴ Pro W3" w:eastAsia="ヒラギノ角ゴ Pro W3" w:hAnsi="ヒラギノ角ゴ Pro W3" w:cs="Times New Roman" w:hint="eastAsia"/>
                <w:color w:val="292929"/>
                <w:sz w:val="18"/>
                <w:szCs w:val="18"/>
              </w:rPr>
              <w:t>appropriate links to the question. </w:t>
            </w:r>
          </w:p>
          <w:p w14:paraId="4A3D8E4B" w14:textId="77777777" w:rsidR="008F71BD" w:rsidRPr="008F71BD" w:rsidRDefault="008F71BD" w:rsidP="008F71BD">
            <w:pPr>
              <w:numPr>
                <w:ilvl w:val="0"/>
                <w:numId w:val="10"/>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argument or analysis is clear and relevant to the question but one-sided or unbalanced.</w:t>
            </w:r>
          </w:p>
          <w:p w14:paraId="3688B63A" w14:textId="77777777" w:rsidR="008F71BD" w:rsidRPr="008F71BD" w:rsidRDefault="008F71BD" w:rsidP="008F71BD">
            <w:pPr>
              <w:numPr>
                <w:ilvl w:val="0"/>
                <w:numId w:val="10"/>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Complex terminology is defined and used correctly but not consistently.</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5C3A6E3" w14:textId="77777777" w:rsidR="008F71BD" w:rsidRPr="008F71BD" w:rsidRDefault="008F71BD" w:rsidP="008F71BD">
            <w:pPr>
              <w:numPr>
                <w:ilvl w:val="0"/>
                <w:numId w:val="11"/>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If appropriate to the question, the conclusion is relevant to the question, aligned with the evidence but unbalanced. </w:t>
            </w:r>
          </w:p>
          <w:p w14:paraId="2DE627CF" w14:textId="77777777" w:rsidR="008F71BD" w:rsidRPr="008F71BD" w:rsidRDefault="008F71BD" w:rsidP="008F71BD">
            <w:pPr>
              <w:numPr>
                <w:ilvl w:val="0"/>
                <w:numId w:val="11"/>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Other perspectives on evidence (examples, statistics and case studies) and/or strengths and weaknesses of evidence are </w:t>
            </w:r>
            <w:r w:rsidRPr="008F71BD">
              <w:rPr>
                <w:rFonts w:ascii="ヒラギノ角ゴ Pro W3" w:eastAsia="ヒラギノ角ゴ Pro W3" w:hAnsi="ヒラギノ角ゴ Pro W3" w:cs="Times New Roman" w:hint="eastAsia"/>
                <w:b/>
                <w:bCs/>
                <w:color w:val="292929"/>
                <w:sz w:val="18"/>
                <w:szCs w:val="18"/>
              </w:rPr>
              <w:t>described.</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19205C4" w14:textId="77777777" w:rsidR="008F71BD" w:rsidRPr="008F71BD" w:rsidRDefault="008F71BD" w:rsidP="008F71BD">
            <w:pPr>
              <w:numPr>
                <w:ilvl w:val="0"/>
                <w:numId w:val="12"/>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Logically related information is grouped together (in sections) consistently.</w:t>
            </w:r>
          </w:p>
          <w:p w14:paraId="09F41AAE" w14:textId="77777777" w:rsidR="008F71BD" w:rsidRPr="008F71BD" w:rsidRDefault="008F71BD" w:rsidP="008F71BD">
            <w:pPr>
              <w:numPr>
                <w:ilvl w:val="0"/>
                <w:numId w:val="12"/>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Maps, graphs or diagrams included contribute to/support the argument or analysis (only if appropriate to the question).</w:t>
            </w:r>
          </w:p>
        </w:tc>
      </w:tr>
      <w:tr w:rsidR="008F71BD" w:rsidRPr="008F71BD" w14:paraId="024202CD" w14:textId="77777777" w:rsidTr="008F71BD">
        <w:tc>
          <w:tcPr>
            <w:tcW w:w="768" w:type="dxa"/>
            <w:vMerge w:val="restart"/>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822421C" w14:textId="77777777" w:rsidR="008F71BD" w:rsidRPr="008F71BD" w:rsidRDefault="008F71BD" w:rsidP="008F71BD">
            <w:pPr>
              <w:jc w:val="cente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9–10</w:t>
            </w:r>
          </w:p>
        </w:tc>
        <w:tc>
          <w:tcPr>
            <w:tcW w:w="13624" w:type="dxa"/>
            <w:gridSpan w:val="3"/>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54EFCB8" w14:textId="77777777" w:rsidR="008F71BD" w:rsidRPr="008F71BD" w:rsidRDefault="008F71BD" w:rsidP="008F71BD">
            <w:pPr>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b/>
                <w:bCs/>
                <w:color w:val="292929"/>
                <w:sz w:val="18"/>
                <w:szCs w:val="18"/>
              </w:rPr>
              <w:t>The response is in-depth and question-specific (topic and command term); analysis and conclusion are justified through well-developed evaluation of evidence and perspectives. </w:t>
            </w:r>
          </w:p>
        </w:tc>
      </w:tr>
      <w:tr w:rsidR="008F71BD" w:rsidRPr="008F71BD" w14:paraId="3159738A" w14:textId="77777777" w:rsidTr="008F71BD">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397231CA" w14:textId="77777777" w:rsidR="008F71BD" w:rsidRPr="008F71BD" w:rsidRDefault="008F71BD" w:rsidP="008F71BD">
            <w:pPr>
              <w:rPr>
                <w:rFonts w:ascii="ヒラギノ角ゴ Pro W3" w:eastAsia="ヒラギノ角ゴ Pro W3" w:hAnsi="ヒラギノ角ゴ Pro W3" w:cs="Times New Roman"/>
                <w:color w:val="292929"/>
                <w:sz w:val="18"/>
                <w:szCs w:val="18"/>
              </w:rPr>
            </w:pPr>
          </w:p>
        </w:tc>
        <w:tc>
          <w:tcPr>
            <w:tcW w:w="498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CECD884" w14:textId="77777777" w:rsidR="008F71BD" w:rsidRPr="008F71BD" w:rsidRDefault="008F71BD" w:rsidP="008F71BD">
            <w:pPr>
              <w:numPr>
                <w:ilvl w:val="0"/>
                <w:numId w:val="13"/>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response </w:t>
            </w:r>
            <w:r w:rsidRPr="008F71BD">
              <w:rPr>
                <w:rFonts w:ascii="ヒラギノ角ゴ Pro W3" w:eastAsia="ヒラギノ角ゴ Pro W3" w:hAnsi="ヒラギノ角ゴ Pro W3" w:cs="Times New Roman" w:hint="eastAsia"/>
                <w:b/>
                <w:bCs/>
                <w:color w:val="292929"/>
                <w:sz w:val="18"/>
                <w:szCs w:val="18"/>
              </w:rPr>
              <w:t>explains </w:t>
            </w:r>
            <w:r w:rsidRPr="008F71BD">
              <w:rPr>
                <w:rFonts w:ascii="ヒラギノ角ゴ Pro W3" w:eastAsia="ヒラギノ角ゴ Pro W3" w:hAnsi="ヒラギノ角ゴ Pro W3" w:cs="Times New Roman" w:hint="eastAsia"/>
                <w:color w:val="292929"/>
                <w:sz w:val="18"/>
                <w:szCs w:val="18"/>
              </w:rPr>
              <w:t>correct and relevant examples, statistics and details that are integrated in the response, </w:t>
            </w:r>
            <w:r w:rsidRPr="008F71BD">
              <w:rPr>
                <w:rFonts w:ascii="ヒラギノ角ゴ Pro W3" w:eastAsia="ヒラギノ角ゴ Pro W3" w:hAnsi="ヒラギノ角ゴ Pro W3" w:cs="Times New Roman" w:hint="eastAsia"/>
                <w:b/>
                <w:bCs/>
                <w:color w:val="292929"/>
                <w:sz w:val="18"/>
                <w:szCs w:val="18"/>
              </w:rPr>
              <w:t>explaining </w:t>
            </w:r>
            <w:r w:rsidRPr="008F71BD">
              <w:rPr>
                <w:rFonts w:ascii="ヒラギノ角ゴ Pro W3" w:eastAsia="ヒラギノ角ゴ Pro W3" w:hAnsi="ヒラギノ角ゴ Pro W3" w:cs="Times New Roman" w:hint="eastAsia"/>
                <w:color w:val="292929"/>
                <w:sz w:val="18"/>
                <w:szCs w:val="18"/>
              </w:rPr>
              <w:t>the appropriate link to the question. </w:t>
            </w:r>
          </w:p>
          <w:p w14:paraId="553B3165" w14:textId="606D4528" w:rsidR="008F71BD" w:rsidRPr="008F71BD" w:rsidRDefault="008F71BD" w:rsidP="008F71BD">
            <w:pPr>
              <w:numPr>
                <w:ilvl w:val="0"/>
                <w:numId w:val="13"/>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The argument or analysis is balanced, presenting evidence that is </w:t>
            </w:r>
            <w:r w:rsidRPr="008F71BD">
              <w:rPr>
                <w:rFonts w:ascii="ヒラギノ角ゴ Pro W3" w:eastAsia="ヒラギノ角ゴ Pro W3" w:hAnsi="ヒラギノ角ゴ Pro W3" w:cs="Times New Roman" w:hint="eastAsia"/>
                <w:b/>
                <w:bCs/>
                <w:color w:val="292929"/>
                <w:sz w:val="18"/>
                <w:szCs w:val="18"/>
              </w:rPr>
              <w:t>discussed</w:t>
            </w:r>
            <w:r w:rsidRPr="008F71BD">
              <w:rPr>
                <w:rFonts w:ascii="ヒラギノ角ゴ Pro W3" w:eastAsia="ヒラギノ角ゴ Pro W3" w:hAnsi="ヒラギノ角ゴ Pro W3" w:cs="Times New Roman" w:hint="eastAsia"/>
                <w:color w:val="292929"/>
                <w:sz w:val="18"/>
                <w:szCs w:val="18"/>
              </w:rPr>
              <w:t>, </w:t>
            </w:r>
            <w:r w:rsidRPr="008F71BD">
              <w:rPr>
                <w:rFonts w:ascii="ヒラギノ角ゴ Pro W3" w:eastAsia="ヒラギノ角ゴ Pro W3" w:hAnsi="ヒラギノ角ゴ Pro W3" w:cs="Times New Roman" w:hint="eastAsia"/>
                <w:b/>
                <w:bCs/>
                <w:color w:val="292929"/>
                <w:sz w:val="18"/>
                <w:szCs w:val="18"/>
              </w:rPr>
              <w:t>explaining</w:t>
            </w:r>
            <w:r w:rsidR="00105B09">
              <w:rPr>
                <w:rFonts w:ascii="ヒラギノ角ゴ Pro W3" w:eastAsia="ヒラギノ角ゴ Pro W3" w:hAnsi="ヒラギノ角ゴ Pro W3" w:cs="Times New Roman"/>
                <w:b/>
                <w:bCs/>
                <w:color w:val="292929"/>
                <w:sz w:val="18"/>
                <w:szCs w:val="18"/>
              </w:rPr>
              <w:t xml:space="preserve"> </w:t>
            </w:r>
            <w:r w:rsidRPr="008F71BD">
              <w:rPr>
                <w:rFonts w:ascii="ヒラギノ角ゴ Pro W3" w:eastAsia="ヒラギノ角ゴ Pro W3" w:hAnsi="ヒラギノ角ゴ Pro W3" w:cs="Times New Roman" w:hint="eastAsia"/>
                <w:color w:val="292929"/>
                <w:sz w:val="18"/>
                <w:szCs w:val="18"/>
              </w:rPr>
              <w:t>complexity, exceptions and comparisons. </w:t>
            </w:r>
          </w:p>
          <w:p w14:paraId="5AE2C9D4" w14:textId="77777777" w:rsidR="008F71BD" w:rsidRPr="008F71BD" w:rsidRDefault="008F71BD" w:rsidP="008F71BD">
            <w:pPr>
              <w:numPr>
                <w:ilvl w:val="0"/>
                <w:numId w:val="13"/>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Complex and relevant terminology is used correctly throughout the response.</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965B78F" w14:textId="77777777" w:rsidR="008F71BD" w:rsidRPr="008F71BD" w:rsidRDefault="008F71BD" w:rsidP="008F71BD">
            <w:pPr>
              <w:numPr>
                <w:ilvl w:val="0"/>
                <w:numId w:val="14"/>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If appropriate to the question, the conclusion is relevant to the question, balanced and aligned with the evidence. </w:t>
            </w:r>
          </w:p>
          <w:p w14:paraId="5E3FD837" w14:textId="77777777" w:rsidR="008F71BD" w:rsidRPr="008F71BD" w:rsidRDefault="008F71BD" w:rsidP="008F71BD">
            <w:pPr>
              <w:numPr>
                <w:ilvl w:val="0"/>
                <w:numId w:val="14"/>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Evaluation includes a systematic and detailed presentation of ideas, cause and effect relations, other perspectives; strengths and weaknesses of evidence are discussed; (if appropriate) includes justification of the argument and conclusion. </w:t>
            </w:r>
          </w:p>
        </w:tc>
        <w:tc>
          <w:tcPr>
            <w:tcW w:w="4320"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256AC11" w14:textId="77777777" w:rsidR="008F71BD" w:rsidRPr="008F71BD" w:rsidRDefault="008F71BD" w:rsidP="008F71BD">
            <w:pPr>
              <w:numPr>
                <w:ilvl w:val="0"/>
                <w:numId w:val="15"/>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Response is logically structured with discussion (and if appropriate to the question, a conclusion) focusing on the argument or points made, making it easy to follow. </w:t>
            </w:r>
          </w:p>
          <w:p w14:paraId="6213EC34" w14:textId="77777777" w:rsidR="008F71BD" w:rsidRPr="008F71BD" w:rsidRDefault="008F71BD" w:rsidP="008F71BD">
            <w:pPr>
              <w:numPr>
                <w:ilvl w:val="0"/>
                <w:numId w:val="15"/>
              </w:numPr>
              <w:spacing w:before="100" w:beforeAutospacing="1" w:after="100" w:afterAutospacing="1"/>
              <w:rPr>
                <w:rFonts w:ascii="ヒラギノ角ゴ Pro W3" w:eastAsia="ヒラギノ角ゴ Pro W3" w:hAnsi="ヒラギノ角ゴ Pro W3" w:cs="Times New Roman" w:hint="eastAsia"/>
                <w:color w:val="292929"/>
                <w:sz w:val="18"/>
                <w:szCs w:val="18"/>
              </w:rPr>
            </w:pPr>
            <w:r w:rsidRPr="008F71BD">
              <w:rPr>
                <w:rFonts w:ascii="ヒラギノ角ゴ Pro W3" w:eastAsia="ヒラギノ角ゴ Pro W3" w:hAnsi="ヒラギノ角ゴ Pro W3" w:cs="Times New Roman" w:hint="eastAsia"/>
                <w:color w:val="292929"/>
                <w:sz w:val="18"/>
                <w:szCs w:val="18"/>
              </w:rPr>
              <w:t>Maps, graphs or diagrams are annotated following conventions and their relevance is explained and support the argument or analysis (only if appropriate to the question).</w:t>
            </w:r>
          </w:p>
        </w:tc>
      </w:tr>
    </w:tbl>
    <w:p w14:paraId="4FB23725" w14:textId="77777777" w:rsidR="00752C34" w:rsidRPr="008F71BD" w:rsidRDefault="00752C34">
      <w:pPr>
        <w:rPr>
          <w:sz w:val="18"/>
          <w:szCs w:val="18"/>
        </w:rPr>
      </w:pPr>
    </w:p>
    <w:sectPr w:rsidR="00752C34" w:rsidRPr="008F71BD" w:rsidSect="008F71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6E1B"/>
    <w:multiLevelType w:val="multilevel"/>
    <w:tmpl w:val="B774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94E92"/>
    <w:multiLevelType w:val="multilevel"/>
    <w:tmpl w:val="D4E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A75C6"/>
    <w:multiLevelType w:val="multilevel"/>
    <w:tmpl w:val="170E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671B1"/>
    <w:multiLevelType w:val="multilevel"/>
    <w:tmpl w:val="BF9A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237C1"/>
    <w:multiLevelType w:val="multilevel"/>
    <w:tmpl w:val="4BA4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71F8D"/>
    <w:multiLevelType w:val="multilevel"/>
    <w:tmpl w:val="15E8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B7A64"/>
    <w:multiLevelType w:val="multilevel"/>
    <w:tmpl w:val="423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46A27"/>
    <w:multiLevelType w:val="multilevel"/>
    <w:tmpl w:val="6A1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41332"/>
    <w:multiLevelType w:val="multilevel"/>
    <w:tmpl w:val="1AB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B5215"/>
    <w:multiLevelType w:val="multilevel"/>
    <w:tmpl w:val="5816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652FF"/>
    <w:multiLevelType w:val="multilevel"/>
    <w:tmpl w:val="7024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465A5"/>
    <w:multiLevelType w:val="multilevel"/>
    <w:tmpl w:val="52C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76D05"/>
    <w:multiLevelType w:val="multilevel"/>
    <w:tmpl w:val="30B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A1236"/>
    <w:multiLevelType w:val="multilevel"/>
    <w:tmpl w:val="A88A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EF7902"/>
    <w:multiLevelType w:val="multilevel"/>
    <w:tmpl w:val="212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4"/>
  </w:num>
  <w:num w:numId="4">
    <w:abstractNumId w:val="4"/>
  </w:num>
  <w:num w:numId="5">
    <w:abstractNumId w:val="5"/>
  </w:num>
  <w:num w:numId="6">
    <w:abstractNumId w:val="0"/>
  </w:num>
  <w:num w:numId="7">
    <w:abstractNumId w:val="11"/>
  </w:num>
  <w:num w:numId="8">
    <w:abstractNumId w:val="6"/>
  </w:num>
  <w:num w:numId="9">
    <w:abstractNumId w:val="3"/>
  </w:num>
  <w:num w:numId="10">
    <w:abstractNumId w:val="13"/>
  </w:num>
  <w:num w:numId="11">
    <w:abstractNumId w:val="10"/>
  </w:num>
  <w:num w:numId="12">
    <w:abstractNumId w:val="7"/>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BD"/>
    <w:rsid w:val="00105B09"/>
    <w:rsid w:val="003B1C5F"/>
    <w:rsid w:val="00752C34"/>
    <w:rsid w:val="008F71BD"/>
    <w:rsid w:val="00AD0E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706B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body"/>
    <w:basedOn w:val="Normal"/>
    <w:rsid w:val="008F71B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F71BD"/>
    <w:rPr>
      <w:b/>
      <w:bCs/>
    </w:rPr>
  </w:style>
  <w:style w:type="paragraph" w:styleId="NormalWeb">
    <w:name w:val="Normal (Web)"/>
    <w:basedOn w:val="Normal"/>
    <w:uiPriority w:val="99"/>
    <w:semiHidden/>
    <w:unhideWhenUsed/>
    <w:rsid w:val="008F71B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757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4431</Characters>
  <Application>Microsoft Macintosh Word</Application>
  <DocSecurity>0</DocSecurity>
  <Lines>36</Lines>
  <Paragraphs>10</Paragraphs>
  <ScaleCrop>false</ScaleCrop>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2</cp:revision>
  <dcterms:created xsi:type="dcterms:W3CDTF">2017-09-11T08:51:00Z</dcterms:created>
  <dcterms:modified xsi:type="dcterms:W3CDTF">2017-09-11T08:56:00Z</dcterms:modified>
</cp:coreProperties>
</file>