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76"/>
        <w:gridCol w:w="4674"/>
      </w:tblGrid>
      <w:tr w:rsidR="00542482" w14:paraId="13E0D054" w14:textId="77777777" w:rsidTr="006E11A4">
        <w:tc>
          <w:tcPr>
            <w:tcW w:w="4788" w:type="dxa"/>
          </w:tcPr>
          <w:p w14:paraId="5C8B28C2" w14:textId="77777777" w:rsidR="00542482" w:rsidRPr="006E11A4" w:rsidRDefault="00542482" w:rsidP="00542482">
            <w:pPr>
              <w:rPr>
                <w:rFonts w:ascii="GillSans" w:hAnsi="GillSans"/>
                <w:sz w:val="24"/>
                <w:szCs w:val="24"/>
              </w:rPr>
            </w:pPr>
            <w:r w:rsidRPr="006E11A4">
              <w:rPr>
                <w:rFonts w:ascii="GillSans" w:hAnsi="GillSans"/>
                <w:sz w:val="24"/>
                <w:szCs w:val="24"/>
              </w:rPr>
              <w:t>Budget</w:t>
            </w:r>
          </w:p>
          <w:p w14:paraId="61A7858C" w14:textId="77777777" w:rsidR="00542482" w:rsidRPr="006E11A4" w:rsidRDefault="00542482" w:rsidP="00542482">
            <w:pPr>
              <w:rPr>
                <w:rFonts w:ascii="GillSans" w:hAnsi="GillSans"/>
                <w:sz w:val="24"/>
                <w:szCs w:val="24"/>
              </w:rPr>
            </w:pPr>
          </w:p>
        </w:tc>
        <w:tc>
          <w:tcPr>
            <w:tcW w:w="4788" w:type="dxa"/>
          </w:tcPr>
          <w:p w14:paraId="72BB3B5A" w14:textId="77777777" w:rsidR="00542482" w:rsidRPr="006E11A4" w:rsidRDefault="00542482" w:rsidP="00542482">
            <w:pPr>
              <w:rPr>
                <w:rFonts w:ascii="GillSans" w:hAnsi="GillSans"/>
                <w:sz w:val="24"/>
                <w:szCs w:val="24"/>
              </w:rPr>
            </w:pPr>
            <w:r w:rsidRPr="006E11A4">
              <w:rPr>
                <w:rFonts w:ascii="GillSans" w:hAnsi="GillSans"/>
                <w:sz w:val="24"/>
                <w:szCs w:val="24"/>
              </w:rPr>
              <w:t>Fiscal measures that are designed to stimulate (increase) demand in the economy. This is usually used during periods of low growth, high unemployment and recession.</w:t>
            </w:r>
          </w:p>
        </w:tc>
      </w:tr>
      <w:tr w:rsidR="00542482" w14:paraId="7BCB65A9" w14:textId="77777777" w:rsidTr="006E11A4">
        <w:tc>
          <w:tcPr>
            <w:tcW w:w="4788" w:type="dxa"/>
          </w:tcPr>
          <w:p w14:paraId="32A4D7E5" w14:textId="77777777" w:rsidR="00542482" w:rsidRPr="006E11A4" w:rsidRDefault="00542482" w:rsidP="00542482">
            <w:pPr>
              <w:rPr>
                <w:rFonts w:ascii="GillSans" w:hAnsi="GillSans"/>
                <w:sz w:val="24"/>
                <w:szCs w:val="24"/>
              </w:rPr>
            </w:pPr>
            <w:r w:rsidRPr="006E11A4">
              <w:rPr>
                <w:rFonts w:ascii="GillSans" w:hAnsi="GillSans"/>
                <w:sz w:val="24"/>
                <w:szCs w:val="24"/>
              </w:rPr>
              <w:t>Budget Deficit</w:t>
            </w:r>
          </w:p>
          <w:p w14:paraId="78FB3A90" w14:textId="77777777" w:rsidR="006E11A4" w:rsidRPr="006E11A4" w:rsidRDefault="006E11A4" w:rsidP="00542482">
            <w:pPr>
              <w:rPr>
                <w:rFonts w:ascii="GillSans" w:hAnsi="GillSans"/>
                <w:sz w:val="24"/>
                <w:szCs w:val="24"/>
              </w:rPr>
            </w:pPr>
          </w:p>
          <w:p w14:paraId="5902A65D" w14:textId="77777777" w:rsidR="006E11A4" w:rsidRPr="006E11A4" w:rsidRDefault="006E11A4" w:rsidP="00542482">
            <w:pPr>
              <w:rPr>
                <w:rFonts w:ascii="GillSans" w:hAnsi="GillSans"/>
                <w:sz w:val="24"/>
                <w:szCs w:val="24"/>
              </w:rPr>
            </w:pPr>
          </w:p>
          <w:p w14:paraId="55B527F5" w14:textId="77777777" w:rsidR="00542482" w:rsidRPr="006E11A4" w:rsidRDefault="00542482" w:rsidP="00542482">
            <w:pPr>
              <w:rPr>
                <w:rFonts w:ascii="GillSans" w:hAnsi="GillSans"/>
                <w:sz w:val="24"/>
                <w:szCs w:val="24"/>
              </w:rPr>
            </w:pPr>
          </w:p>
        </w:tc>
        <w:tc>
          <w:tcPr>
            <w:tcW w:w="4788" w:type="dxa"/>
          </w:tcPr>
          <w:p w14:paraId="21CACA9B" w14:textId="77777777" w:rsidR="00542482" w:rsidRPr="006E11A4" w:rsidRDefault="00542482">
            <w:pPr>
              <w:rPr>
                <w:rFonts w:ascii="GillSans" w:hAnsi="GillSans"/>
                <w:sz w:val="24"/>
                <w:szCs w:val="24"/>
              </w:rPr>
            </w:pPr>
            <w:r w:rsidRPr="006E11A4">
              <w:rPr>
                <w:rFonts w:ascii="GillSans" w:hAnsi="GillSans"/>
                <w:sz w:val="24"/>
                <w:szCs w:val="24"/>
              </w:rPr>
              <w:t>The amount by which government revenues exceed government spending.</w:t>
            </w:r>
          </w:p>
        </w:tc>
      </w:tr>
      <w:tr w:rsidR="00542482" w14:paraId="03DAFEB8" w14:textId="77777777" w:rsidTr="006E11A4">
        <w:tc>
          <w:tcPr>
            <w:tcW w:w="4788" w:type="dxa"/>
          </w:tcPr>
          <w:p w14:paraId="4507FDEE" w14:textId="77777777" w:rsidR="00542482" w:rsidRPr="006E11A4" w:rsidRDefault="00542482" w:rsidP="00542482">
            <w:pPr>
              <w:rPr>
                <w:rFonts w:ascii="GillSans" w:hAnsi="GillSans"/>
                <w:sz w:val="24"/>
                <w:szCs w:val="24"/>
              </w:rPr>
            </w:pPr>
            <w:r w:rsidRPr="006E11A4">
              <w:rPr>
                <w:rFonts w:ascii="GillSans" w:hAnsi="GillSans"/>
                <w:sz w:val="24"/>
                <w:szCs w:val="24"/>
              </w:rPr>
              <w:t>Budget Surplus</w:t>
            </w:r>
          </w:p>
          <w:p w14:paraId="5EA55EEA" w14:textId="77777777" w:rsidR="00542482" w:rsidRPr="006E11A4" w:rsidRDefault="00542482" w:rsidP="00542482">
            <w:pPr>
              <w:rPr>
                <w:rFonts w:ascii="GillSans" w:hAnsi="GillSans"/>
                <w:sz w:val="24"/>
                <w:szCs w:val="24"/>
              </w:rPr>
            </w:pPr>
          </w:p>
          <w:p w14:paraId="09370D7B" w14:textId="77777777" w:rsidR="006E11A4" w:rsidRPr="006E11A4" w:rsidRDefault="006E11A4" w:rsidP="00542482">
            <w:pPr>
              <w:rPr>
                <w:rFonts w:ascii="GillSans" w:hAnsi="GillSans"/>
                <w:sz w:val="24"/>
                <w:szCs w:val="24"/>
              </w:rPr>
            </w:pPr>
          </w:p>
          <w:p w14:paraId="200CCC53" w14:textId="77777777" w:rsidR="006E11A4" w:rsidRPr="006E11A4" w:rsidRDefault="006E11A4" w:rsidP="00542482">
            <w:pPr>
              <w:rPr>
                <w:rFonts w:ascii="GillSans" w:hAnsi="GillSans"/>
                <w:sz w:val="24"/>
                <w:szCs w:val="24"/>
              </w:rPr>
            </w:pPr>
          </w:p>
        </w:tc>
        <w:tc>
          <w:tcPr>
            <w:tcW w:w="4788" w:type="dxa"/>
          </w:tcPr>
          <w:p w14:paraId="26075F2D" w14:textId="77777777" w:rsidR="00542482" w:rsidRPr="006E11A4" w:rsidRDefault="00542482">
            <w:pPr>
              <w:rPr>
                <w:rFonts w:ascii="GillSans" w:hAnsi="GillSans"/>
                <w:sz w:val="24"/>
                <w:szCs w:val="24"/>
              </w:rPr>
            </w:pPr>
            <w:r w:rsidRPr="006E11A4">
              <w:rPr>
                <w:rFonts w:ascii="GillSans" w:hAnsi="GillSans"/>
                <w:sz w:val="24"/>
                <w:szCs w:val="24"/>
              </w:rPr>
              <w:t>Taxes levied on the income of individuals and firms such as UK income tax and corporation tax.</w:t>
            </w:r>
          </w:p>
        </w:tc>
      </w:tr>
      <w:tr w:rsidR="00542482" w14:paraId="3F72753D" w14:textId="77777777" w:rsidTr="006E11A4">
        <w:tc>
          <w:tcPr>
            <w:tcW w:w="4788" w:type="dxa"/>
          </w:tcPr>
          <w:p w14:paraId="036A8342" w14:textId="77777777" w:rsidR="00542482" w:rsidRPr="006E11A4" w:rsidRDefault="00542482" w:rsidP="00542482">
            <w:pPr>
              <w:rPr>
                <w:rFonts w:ascii="GillSans" w:hAnsi="GillSans"/>
                <w:sz w:val="24"/>
                <w:szCs w:val="24"/>
              </w:rPr>
            </w:pPr>
            <w:r w:rsidRPr="006E11A4">
              <w:rPr>
                <w:rFonts w:ascii="GillSans" w:hAnsi="GillSans"/>
                <w:sz w:val="24"/>
                <w:szCs w:val="24"/>
              </w:rPr>
              <w:t>Contractionary Fiscal Policy</w:t>
            </w:r>
          </w:p>
          <w:p w14:paraId="283A271C" w14:textId="77777777" w:rsidR="00542482" w:rsidRPr="006E11A4" w:rsidRDefault="00542482" w:rsidP="006E11A4">
            <w:pPr>
              <w:rPr>
                <w:rFonts w:ascii="GillSans" w:hAnsi="GillSans"/>
                <w:sz w:val="24"/>
                <w:szCs w:val="24"/>
              </w:rPr>
            </w:pPr>
          </w:p>
          <w:p w14:paraId="59FB367C" w14:textId="77777777" w:rsidR="006E11A4" w:rsidRPr="006E11A4" w:rsidRDefault="006E11A4" w:rsidP="006E11A4">
            <w:pPr>
              <w:rPr>
                <w:rFonts w:ascii="GillSans" w:hAnsi="GillSans"/>
                <w:sz w:val="24"/>
                <w:szCs w:val="24"/>
              </w:rPr>
            </w:pPr>
          </w:p>
          <w:p w14:paraId="156620AB" w14:textId="77777777" w:rsidR="006E11A4" w:rsidRPr="006E11A4" w:rsidRDefault="006E11A4" w:rsidP="006E11A4">
            <w:pPr>
              <w:rPr>
                <w:rFonts w:ascii="GillSans" w:hAnsi="GillSans"/>
                <w:sz w:val="24"/>
                <w:szCs w:val="24"/>
              </w:rPr>
            </w:pPr>
          </w:p>
        </w:tc>
        <w:tc>
          <w:tcPr>
            <w:tcW w:w="4788" w:type="dxa"/>
          </w:tcPr>
          <w:p w14:paraId="0A001000" w14:textId="48A99D17" w:rsidR="00542482" w:rsidRPr="006E11A4" w:rsidRDefault="00542482">
            <w:pPr>
              <w:rPr>
                <w:rFonts w:ascii="GillSans" w:hAnsi="GillSans"/>
                <w:sz w:val="24"/>
                <w:szCs w:val="24"/>
              </w:rPr>
            </w:pPr>
            <w:r w:rsidRPr="006E11A4">
              <w:rPr>
                <w:rFonts w:ascii="GillSans" w:hAnsi="GillSans"/>
                <w:sz w:val="24"/>
                <w:szCs w:val="24"/>
              </w:rPr>
              <w:t>The government’s spending and revenue plans for the next fiscal (tax) year. In the UK this prepared by HM (Her Majesty’s) Treasury</w:t>
            </w:r>
            <w:r w:rsidR="003149F5">
              <w:rPr>
                <w:rFonts w:ascii="GillSans" w:hAnsi="GillSans"/>
                <w:sz w:val="24"/>
                <w:szCs w:val="24"/>
              </w:rPr>
              <w:t xml:space="preserve"> in the USA by US Treasury and Congress</w:t>
            </w:r>
          </w:p>
        </w:tc>
      </w:tr>
      <w:tr w:rsidR="00542482" w14:paraId="15D061D1" w14:textId="77777777" w:rsidTr="006E11A4">
        <w:tc>
          <w:tcPr>
            <w:tcW w:w="4788" w:type="dxa"/>
          </w:tcPr>
          <w:p w14:paraId="25088991" w14:textId="77777777" w:rsidR="00542482" w:rsidRPr="006E11A4" w:rsidRDefault="006E11A4" w:rsidP="00542482">
            <w:pPr>
              <w:rPr>
                <w:rFonts w:ascii="GillSans" w:hAnsi="GillSans"/>
                <w:sz w:val="24"/>
                <w:szCs w:val="24"/>
              </w:rPr>
            </w:pPr>
            <w:r w:rsidRPr="006E11A4">
              <w:rPr>
                <w:rFonts w:ascii="GillSans" w:hAnsi="GillSans"/>
                <w:sz w:val="24"/>
                <w:szCs w:val="24"/>
              </w:rPr>
              <w:t>Indirect Taxes</w:t>
            </w:r>
          </w:p>
          <w:p w14:paraId="53924270" w14:textId="77777777" w:rsidR="006E11A4" w:rsidRPr="006E11A4" w:rsidRDefault="006E11A4" w:rsidP="00542482">
            <w:pPr>
              <w:rPr>
                <w:rFonts w:ascii="GillSans" w:hAnsi="GillSans"/>
                <w:sz w:val="24"/>
                <w:szCs w:val="24"/>
              </w:rPr>
            </w:pPr>
          </w:p>
          <w:p w14:paraId="2D0B9675" w14:textId="77777777" w:rsidR="006E11A4" w:rsidRPr="006E11A4" w:rsidRDefault="006E11A4" w:rsidP="00542482">
            <w:pPr>
              <w:rPr>
                <w:rFonts w:ascii="GillSans" w:hAnsi="GillSans"/>
                <w:sz w:val="24"/>
                <w:szCs w:val="24"/>
              </w:rPr>
            </w:pPr>
          </w:p>
          <w:p w14:paraId="3097E331" w14:textId="77777777" w:rsidR="006E11A4" w:rsidRPr="006E11A4" w:rsidRDefault="006E11A4" w:rsidP="00542482">
            <w:pPr>
              <w:rPr>
                <w:rFonts w:ascii="GillSans" w:hAnsi="GillSans"/>
                <w:sz w:val="24"/>
                <w:szCs w:val="24"/>
              </w:rPr>
            </w:pPr>
          </w:p>
        </w:tc>
        <w:tc>
          <w:tcPr>
            <w:tcW w:w="4788" w:type="dxa"/>
          </w:tcPr>
          <w:p w14:paraId="4DF39CBA" w14:textId="77777777" w:rsidR="00542482" w:rsidRPr="006E11A4" w:rsidRDefault="00542482">
            <w:pPr>
              <w:rPr>
                <w:rFonts w:ascii="GillSans" w:hAnsi="GillSans"/>
                <w:sz w:val="24"/>
                <w:szCs w:val="24"/>
              </w:rPr>
            </w:pPr>
            <w:r w:rsidRPr="006E11A4">
              <w:rPr>
                <w:rFonts w:ascii="GillSans" w:hAnsi="GillSans"/>
                <w:sz w:val="24"/>
                <w:szCs w:val="24"/>
              </w:rPr>
              <w:t>Decisions about government spending, taxation and levels of borrowing which affect Aggregate Demand in the economy.</w:t>
            </w:r>
          </w:p>
        </w:tc>
      </w:tr>
      <w:tr w:rsidR="00542482" w14:paraId="75B534FD" w14:textId="77777777" w:rsidTr="006E11A4">
        <w:trPr>
          <w:trHeight w:val="313"/>
        </w:trPr>
        <w:tc>
          <w:tcPr>
            <w:tcW w:w="4788" w:type="dxa"/>
          </w:tcPr>
          <w:p w14:paraId="76454505" w14:textId="77777777" w:rsidR="00542482" w:rsidRPr="006E11A4" w:rsidRDefault="00542482" w:rsidP="00542482">
            <w:pPr>
              <w:rPr>
                <w:rFonts w:ascii="GillSans" w:hAnsi="GillSans"/>
                <w:sz w:val="24"/>
                <w:szCs w:val="24"/>
              </w:rPr>
            </w:pPr>
            <w:r w:rsidRPr="006E11A4">
              <w:rPr>
                <w:rFonts w:ascii="GillSans" w:hAnsi="GillSans"/>
                <w:sz w:val="24"/>
                <w:szCs w:val="24"/>
              </w:rPr>
              <w:t>Direct Taxes</w:t>
            </w:r>
          </w:p>
        </w:tc>
        <w:tc>
          <w:tcPr>
            <w:tcW w:w="4788" w:type="dxa"/>
          </w:tcPr>
          <w:p w14:paraId="5A75D690" w14:textId="77777777" w:rsidR="00542482" w:rsidRPr="006E11A4" w:rsidRDefault="006E11A4" w:rsidP="006E11A4">
            <w:pPr>
              <w:rPr>
                <w:rFonts w:ascii="GillSans" w:hAnsi="GillSans"/>
                <w:sz w:val="24"/>
                <w:szCs w:val="24"/>
              </w:rPr>
            </w:pPr>
            <w:r w:rsidRPr="006E11A4">
              <w:rPr>
                <w:rFonts w:ascii="GillSans" w:hAnsi="GillSans"/>
                <w:sz w:val="24"/>
                <w:szCs w:val="24"/>
              </w:rPr>
              <w:t>Fiscal measures that are designed to dampen (reduce) demand in the economy. This is usually used during periods of high growth, low unemployment and booms. The main reason to dampen growth would be if inflation starts to become a problem (i.e. starts to rise significantly)</w:t>
            </w:r>
          </w:p>
        </w:tc>
      </w:tr>
      <w:tr w:rsidR="00542482" w14:paraId="6A878849" w14:textId="77777777" w:rsidTr="006E11A4">
        <w:trPr>
          <w:trHeight w:val="275"/>
        </w:trPr>
        <w:tc>
          <w:tcPr>
            <w:tcW w:w="4788" w:type="dxa"/>
          </w:tcPr>
          <w:p w14:paraId="43BED694" w14:textId="77777777" w:rsidR="00542482" w:rsidRPr="006E11A4" w:rsidRDefault="00542482" w:rsidP="00542482">
            <w:pPr>
              <w:rPr>
                <w:rFonts w:ascii="GillSans" w:hAnsi="GillSans"/>
                <w:sz w:val="24"/>
                <w:szCs w:val="24"/>
              </w:rPr>
            </w:pPr>
            <w:r w:rsidRPr="006E11A4">
              <w:rPr>
                <w:rFonts w:ascii="GillSans" w:hAnsi="GillSans"/>
                <w:sz w:val="24"/>
                <w:szCs w:val="24"/>
              </w:rPr>
              <w:t>Expansionary Fiscal Policy</w:t>
            </w:r>
          </w:p>
        </w:tc>
        <w:tc>
          <w:tcPr>
            <w:tcW w:w="4788" w:type="dxa"/>
          </w:tcPr>
          <w:p w14:paraId="0B3AD199" w14:textId="77777777" w:rsidR="00542482" w:rsidRPr="006E11A4" w:rsidRDefault="00542482" w:rsidP="00542482">
            <w:pPr>
              <w:rPr>
                <w:rFonts w:ascii="GillSans" w:hAnsi="GillSans"/>
                <w:sz w:val="24"/>
                <w:szCs w:val="24"/>
              </w:rPr>
            </w:pPr>
            <w:r w:rsidRPr="006E11A4">
              <w:rPr>
                <w:rFonts w:ascii="GillSans" w:hAnsi="GillSans"/>
                <w:sz w:val="24"/>
                <w:szCs w:val="24"/>
              </w:rPr>
              <w:t xml:space="preserve">Taxes levied on the spending of individuals, these include sales taxes like VAT in the UK or a state sales tax. </w:t>
            </w:r>
          </w:p>
        </w:tc>
      </w:tr>
      <w:tr w:rsidR="00542482" w14:paraId="56268A88" w14:textId="77777777" w:rsidTr="006E11A4">
        <w:trPr>
          <w:trHeight w:val="249"/>
        </w:trPr>
        <w:tc>
          <w:tcPr>
            <w:tcW w:w="4788" w:type="dxa"/>
          </w:tcPr>
          <w:p w14:paraId="6C845114" w14:textId="77777777" w:rsidR="00542482" w:rsidRPr="006E11A4" w:rsidRDefault="00542482" w:rsidP="00542482">
            <w:pPr>
              <w:rPr>
                <w:rFonts w:ascii="GillSans" w:hAnsi="GillSans"/>
                <w:sz w:val="24"/>
                <w:szCs w:val="24"/>
              </w:rPr>
            </w:pPr>
            <w:r w:rsidRPr="006E11A4">
              <w:rPr>
                <w:rFonts w:ascii="GillSans" w:hAnsi="GillSans"/>
                <w:sz w:val="24"/>
                <w:szCs w:val="24"/>
              </w:rPr>
              <w:t xml:space="preserve">Fiscal Policy </w:t>
            </w:r>
          </w:p>
          <w:p w14:paraId="2B275012" w14:textId="77777777" w:rsidR="00542482" w:rsidRPr="006E11A4" w:rsidRDefault="00542482" w:rsidP="00542482">
            <w:pPr>
              <w:rPr>
                <w:rFonts w:ascii="GillSans" w:hAnsi="GillSans"/>
                <w:sz w:val="24"/>
                <w:szCs w:val="24"/>
              </w:rPr>
            </w:pPr>
          </w:p>
        </w:tc>
        <w:tc>
          <w:tcPr>
            <w:tcW w:w="4788" w:type="dxa"/>
          </w:tcPr>
          <w:p w14:paraId="1E379A48" w14:textId="77777777" w:rsidR="00542482" w:rsidRPr="006E11A4" w:rsidRDefault="00542482">
            <w:pPr>
              <w:rPr>
                <w:rFonts w:ascii="GillSans" w:hAnsi="GillSans"/>
                <w:sz w:val="24"/>
                <w:szCs w:val="24"/>
              </w:rPr>
            </w:pPr>
            <w:r w:rsidRPr="006E11A4">
              <w:rPr>
                <w:rFonts w:ascii="GillSans" w:hAnsi="GillSans"/>
                <w:sz w:val="24"/>
                <w:szCs w:val="24"/>
              </w:rPr>
              <w:t>The amount by which government expenditure exceeds government revenues. These are usually paid for by the sale of long term government bonds.</w:t>
            </w:r>
          </w:p>
        </w:tc>
      </w:tr>
    </w:tbl>
    <w:p w14:paraId="1F9D5D19" w14:textId="77777777" w:rsidR="00BC6D28" w:rsidRDefault="006E11A4" w:rsidP="006E11A4">
      <w:pPr>
        <w:tabs>
          <w:tab w:val="left" w:pos="6236"/>
        </w:tabs>
      </w:pPr>
      <w:r>
        <w:tab/>
      </w:r>
    </w:p>
    <w:sectPr w:rsidR="00BC6D28" w:rsidSect="00BC6D2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98A96" w14:textId="77777777" w:rsidR="00FA2938" w:rsidRDefault="00FA2938" w:rsidP="006E11A4">
      <w:pPr>
        <w:spacing w:after="0" w:line="240" w:lineRule="auto"/>
      </w:pPr>
      <w:r>
        <w:separator/>
      </w:r>
    </w:p>
  </w:endnote>
  <w:endnote w:type="continuationSeparator" w:id="0">
    <w:p w14:paraId="4571460B" w14:textId="77777777" w:rsidR="00FA2938" w:rsidRDefault="00FA2938" w:rsidP="006E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panose1 w:val="020B0502020104020203"/>
    <w:charset w:val="00"/>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B808D" w14:textId="77777777" w:rsidR="00FA2938" w:rsidRDefault="00FA2938" w:rsidP="006E11A4">
      <w:pPr>
        <w:spacing w:after="0" w:line="240" w:lineRule="auto"/>
      </w:pPr>
      <w:r>
        <w:separator/>
      </w:r>
    </w:p>
  </w:footnote>
  <w:footnote w:type="continuationSeparator" w:id="0">
    <w:p w14:paraId="4707F601" w14:textId="77777777" w:rsidR="00FA2938" w:rsidRDefault="00FA2938" w:rsidP="006E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46BA4" w14:textId="77777777" w:rsidR="006E11A4" w:rsidRPr="006E11A4" w:rsidRDefault="006E11A4" w:rsidP="006E11A4">
    <w:pPr>
      <w:pStyle w:val="Header"/>
      <w:jc w:val="center"/>
      <w:rPr>
        <w:rFonts w:ascii="GillSans" w:hAnsi="GillSans"/>
        <w:sz w:val="24"/>
        <w:u w:val="single"/>
      </w:rPr>
    </w:pPr>
    <w:r w:rsidRPr="006E11A4">
      <w:rPr>
        <w:rFonts w:ascii="GillSans" w:hAnsi="GillSans"/>
        <w:sz w:val="24"/>
        <w:u w:val="single"/>
      </w:rPr>
      <w:t>Fiscal Policy Key Terms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482"/>
    <w:rsid w:val="002710C7"/>
    <w:rsid w:val="003149F5"/>
    <w:rsid w:val="00542482"/>
    <w:rsid w:val="006E11A4"/>
    <w:rsid w:val="00965E12"/>
    <w:rsid w:val="009833F2"/>
    <w:rsid w:val="00AF5616"/>
    <w:rsid w:val="00BC6D28"/>
    <w:rsid w:val="00FA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EF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1A4"/>
  </w:style>
  <w:style w:type="paragraph" w:styleId="Footer">
    <w:name w:val="footer"/>
    <w:basedOn w:val="Normal"/>
    <w:link w:val="FooterChar"/>
    <w:uiPriority w:val="99"/>
    <w:semiHidden/>
    <w:unhideWhenUsed/>
    <w:rsid w:val="006E11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1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604157">
      <w:bodyDiv w:val="1"/>
      <w:marLeft w:val="0"/>
      <w:marRight w:val="0"/>
      <w:marTop w:val="0"/>
      <w:marBottom w:val="0"/>
      <w:divBdr>
        <w:top w:val="none" w:sz="0" w:space="0" w:color="auto"/>
        <w:left w:val="none" w:sz="0" w:space="0" w:color="auto"/>
        <w:bottom w:val="none" w:sz="0" w:space="0" w:color="auto"/>
        <w:right w:val="none" w:sz="0" w:space="0" w:color="auto"/>
      </w:divBdr>
    </w:div>
    <w:div w:id="20199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1075</Characters>
  <Application>Microsoft Office Word</Application>
  <DocSecurity>0</DocSecurity>
  <Lines>44</Lines>
  <Paragraphs>7</Paragraphs>
  <ScaleCrop>false</ScaleCrop>
  <HeadingPairs>
    <vt:vector size="2" baseType="variant">
      <vt:variant>
        <vt:lpstr>Title</vt:lpstr>
      </vt:variant>
      <vt:variant>
        <vt:i4>1</vt:i4>
      </vt:variant>
    </vt:vector>
  </HeadingPairs>
  <TitlesOfParts>
    <vt:vector size="1" baseType="lpstr">
      <vt:lpstr/>
    </vt:vector>
  </TitlesOfParts>
  <Company>BSH</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DBish</dc:creator>
  <cp:lastModifiedBy>Dan Bish</cp:lastModifiedBy>
  <cp:revision>2</cp:revision>
  <cp:lastPrinted>2014-10-01T13:10:00Z</cp:lastPrinted>
  <dcterms:created xsi:type="dcterms:W3CDTF">2020-10-23T11:05:00Z</dcterms:created>
  <dcterms:modified xsi:type="dcterms:W3CDTF">2020-10-23T11:05:00Z</dcterms:modified>
</cp:coreProperties>
</file>