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4672" w14:textId="2F58244E" w:rsidR="0016041A" w:rsidRPr="0016041A" w:rsidRDefault="0016041A" w:rsidP="0016041A">
      <w:pPr>
        <w:textAlignment w:val="baseline"/>
        <w:rPr>
          <w:rFonts w:ascii="Arial" w:hAnsi="Arial" w:cs="Arial"/>
          <w:sz w:val="18"/>
          <w:szCs w:val="18"/>
        </w:rPr>
      </w:pPr>
      <w:r w:rsidRPr="0016041A">
        <w:rPr>
          <w:rFonts w:ascii="Calibri" w:hAnsi="Calibri" w:cs="Arial"/>
          <w:b/>
          <w:bCs/>
          <w:sz w:val="32"/>
          <w:szCs w:val="32"/>
          <w:u w:val="single"/>
        </w:rPr>
        <w:t>Subject / Year Group:</w:t>
      </w:r>
      <w:r w:rsidR="00AF0E5E">
        <w:rPr>
          <w:rFonts w:ascii="Calibri" w:hAnsi="Calibri" w:cs="Arial"/>
          <w:b/>
          <w:bCs/>
          <w:sz w:val="32"/>
          <w:szCs w:val="32"/>
          <w:u w:val="single"/>
        </w:rPr>
        <w:tab/>
        <w:t>Economics Year 11</w:t>
      </w:r>
      <w:r>
        <w:rPr>
          <w:rFonts w:ascii="Calibri" w:hAnsi="Calibri" w:cs="Arial"/>
          <w:b/>
          <w:bCs/>
          <w:sz w:val="32"/>
          <w:szCs w:val="32"/>
          <w:u w:val="single"/>
        </w:rPr>
        <w:tab/>
      </w:r>
      <w:r>
        <w:rPr>
          <w:rFonts w:ascii="Calibri" w:hAnsi="Calibri" w:cs="Arial"/>
          <w:b/>
          <w:bCs/>
          <w:sz w:val="32"/>
          <w:szCs w:val="32"/>
          <w:u w:val="single"/>
        </w:rPr>
        <w:tab/>
      </w:r>
      <w:r w:rsidRPr="0016041A">
        <w:rPr>
          <w:rFonts w:ascii="Calibri" w:hAnsi="Calibri" w:cs="Arial"/>
          <w:b/>
          <w:bCs/>
          <w:sz w:val="32"/>
          <w:szCs w:val="32"/>
          <w:u w:val="single"/>
        </w:rPr>
        <w:t>Unit Number:</w:t>
      </w:r>
      <w:r w:rsidRPr="0016041A">
        <w:rPr>
          <w:rFonts w:ascii="Calibri" w:hAnsi="Calibri" w:cs="Arial"/>
          <w:b/>
          <w:bCs/>
          <w:sz w:val="32"/>
          <w:szCs w:val="32"/>
        </w:rPr>
        <w:t> </w:t>
      </w:r>
      <w:r w:rsidRPr="0016041A">
        <w:rPr>
          <w:rFonts w:ascii="Calibri" w:hAnsi="Calibri" w:cs="Arial"/>
          <w:sz w:val="32"/>
          <w:szCs w:val="32"/>
        </w:rPr>
        <w:t> </w:t>
      </w:r>
      <w:r w:rsidR="00AF0E5E">
        <w:rPr>
          <w:rFonts w:ascii="Calibri" w:hAnsi="Calibri" w:cs="Arial"/>
          <w:sz w:val="32"/>
          <w:szCs w:val="32"/>
        </w:rPr>
        <w:t>1</w:t>
      </w:r>
    </w:p>
    <w:p w14:paraId="79A7DE52" w14:textId="7B1FB0A0" w:rsidR="00DA75C0" w:rsidRDefault="0016041A" w:rsidP="0016041A">
      <w:pPr>
        <w:textAlignment w:val="baseline"/>
        <w:rPr>
          <w:rFonts w:ascii="Calibri" w:hAnsi="Calibri" w:cs="Arial"/>
          <w:b/>
          <w:bCs/>
          <w:sz w:val="32"/>
          <w:szCs w:val="32"/>
          <w:u w:val="single"/>
        </w:rPr>
      </w:pPr>
      <w:r w:rsidRPr="0016041A">
        <w:rPr>
          <w:rFonts w:ascii="Calibri" w:hAnsi="Calibri" w:cs="Arial"/>
          <w:b/>
          <w:bCs/>
          <w:sz w:val="32"/>
          <w:szCs w:val="32"/>
          <w:u w:val="single"/>
        </w:rPr>
        <w:t>Title:</w:t>
      </w:r>
      <w:r w:rsidR="00AF0E5E">
        <w:rPr>
          <w:rFonts w:ascii="Calibri" w:hAnsi="Calibri" w:cs="Arial"/>
          <w:b/>
          <w:bCs/>
          <w:sz w:val="32"/>
          <w:szCs w:val="32"/>
          <w:u w:val="single"/>
        </w:rPr>
        <w:tab/>
        <w:t>Government and the Economy</w:t>
      </w:r>
      <w:r w:rsidR="0004026A">
        <w:rPr>
          <w:rFonts w:ascii="Calibri" w:hAnsi="Calibri" w:cs="Arial"/>
          <w:b/>
          <w:bCs/>
          <w:sz w:val="32"/>
          <w:szCs w:val="32"/>
          <w:u w:val="single"/>
        </w:rPr>
        <w:t xml:space="preserve"> (Cambridge)</w:t>
      </w:r>
      <w:r w:rsidR="00AF0E5E">
        <w:rPr>
          <w:rFonts w:ascii="Calibri" w:hAnsi="Calibri" w:cs="Arial"/>
          <w:b/>
          <w:bCs/>
          <w:sz w:val="32"/>
          <w:szCs w:val="32"/>
          <w:u w:val="single"/>
        </w:rPr>
        <w:tab/>
      </w:r>
      <w:r w:rsidR="00DA75C0">
        <w:rPr>
          <w:rFonts w:ascii="Calibri" w:hAnsi="Calibri" w:cs="Arial"/>
          <w:b/>
          <w:bCs/>
          <w:sz w:val="32"/>
          <w:szCs w:val="32"/>
          <w:u w:val="single"/>
        </w:rPr>
        <w:tab/>
      </w:r>
    </w:p>
    <w:p w14:paraId="0E196BDE" w14:textId="3808D970" w:rsidR="0016041A" w:rsidRPr="0016041A" w:rsidRDefault="0016041A" w:rsidP="0016041A">
      <w:pPr>
        <w:textAlignment w:val="baseline"/>
        <w:rPr>
          <w:rFonts w:ascii="Arial" w:hAnsi="Arial" w:cs="Arial"/>
          <w:sz w:val="18"/>
          <w:szCs w:val="18"/>
        </w:rPr>
      </w:pPr>
      <w:r w:rsidRPr="0016041A">
        <w:rPr>
          <w:rFonts w:ascii="Calibri" w:hAnsi="Calibri" w:cs="Arial"/>
          <w:b/>
          <w:bCs/>
          <w:sz w:val="32"/>
          <w:szCs w:val="32"/>
          <w:u w:val="single"/>
        </w:rPr>
        <w:t>Length of Unit:</w:t>
      </w:r>
      <w:r w:rsidR="00AF0E5E">
        <w:rPr>
          <w:rFonts w:ascii="Calibri" w:hAnsi="Calibri" w:cs="Arial"/>
          <w:sz w:val="32"/>
          <w:szCs w:val="32"/>
        </w:rPr>
        <w:t xml:space="preserve"> 12</w:t>
      </w:r>
      <w:r w:rsidR="0052019D">
        <w:rPr>
          <w:rFonts w:ascii="Calibri" w:hAnsi="Calibri" w:cs="Arial"/>
          <w:sz w:val="32"/>
          <w:szCs w:val="32"/>
        </w:rPr>
        <w:t xml:space="preserve"> Weeks</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8509"/>
      </w:tblGrid>
      <w:tr w:rsidR="0016041A" w:rsidRPr="0016041A" w14:paraId="79B96A96" w14:textId="77777777" w:rsidTr="0DEC66D9">
        <w:tc>
          <w:tcPr>
            <w:tcW w:w="9892" w:type="dxa"/>
            <w:gridSpan w:val="2"/>
            <w:tcBorders>
              <w:top w:val="single" w:sz="6" w:space="0" w:color="auto"/>
              <w:left w:val="single" w:sz="6" w:space="0" w:color="auto"/>
              <w:bottom w:val="single" w:sz="6" w:space="0" w:color="auto"/>
              <w:right w:val="single" w:sz="6" w:space="0" w:color="auto"/>
            </w:tcBorders>
            <w:shd w:val="clear" w:color="auto" w:fill="30CDD7"/>
            <w:hideMark/>
          </w:tcPr>
          <w:p w14:paraId="004BDF12" w14:textId="77777777" w:rsidR="0016041A" w:rsidRPr="0016041A" w:rsidRDefault="0016041A" w:rsidP="0016041A">
            <w:pPr>
              <w:spacing w:beforeAutospacing="1" w:afterAutospacing="1"/>
              <w:jc w:val="center"/>
              <w:textAlignment w:val="baseline"/>
              <w:divId w:val="1485317606"/>
              <w:rPr>
                <w:rFonts w:ascii="Times New Roman" w:hAnsi="Times New Roman" w:cs="Times New Roman"/>
              </w:rPr>
            </w:pPr>
            <w:r w:rsidRPr="0016041A">
              <w:rPr>
                <w:rFonts w:ascii="Calibri" w:hAnsi="Calibri" w:cs="Times New Roman"/>
                <w:b/>
                <w:bCs/>
                <w:sz w:val="32"/>
                <w:szCs w:val="32"/>
              </w:rPr>
              <w:t>Summary of Unit</w:t>
            </w:r>
            <w:r w:rsidRPr="0016041A">
              <w:rPr>
                <w:rFonts w:ascii="Calibri" w:hAnsi="Calibri" w:cs="Times New Roman"/>
                <w:sz w:val="32"/>
                <w:szCs w:val="32"/>
              </w:rPr>
              <w:t> </w:t>
            </w:r>
          </w:p>
        </w:tc>
      </w:tr>
      <w:tr w:rsidR="0016041A" w:rsidRPr="0016041A" w14:paraId="44B2B32E" w14:textId="77777777" w:rsidTr="0DEC66D9">
        <w:tc>
          <w:tcPr>
            <w:tcW w:w="9892" w:type="dxa"/>
            <w:gridSpan w:val="2"/>
            <w:tcBorders>
              <w:top w:val="outset" w:sz="6" w:space="0" w:color="auto"/>
              <w:left w:val="single" w:sz="6" w:space="0" w:color="auto"/>
              <w:bottom w:val="single" w:sz="6" w:space="0" w:color="auto"/>
              <w:right w:val="single" w:sz="6" w:space="0" w:color="auto"/>
            </w:tcBorders>
            <w:shd w:val="clear" w:color="auto" w:fill="auto"/>
            <w:hideMark/>
          </w:tcPr>
          <w:p w14:paraId="593AED69" w14:textId="1341B521" w:rsidR="0016041A" w:rsidRPr="0016041A" w:rsidRDefault="00AF0E5E" w:rsidP="00AF0E5E">
            <w:pPr>
              <w:spacing w:beforeAutospacing="1" w:afterAutospacing="1"/>
              <w:textAlignment w:val="baseline"/>
              <w:rPr>
                <w:rFonts w:ascii="Source Sans Pro" w:hAnsi="Source Sans Pro" w:cs="Times New Roman"/>
              </w:rPr>
            </w:pPr>
            <w:r>
              <w:rPr>
                <w:rFonts w:ascii="Source Sans Pro" w:hAnsi="Source Sans Pro" w:cs="Times New Roman"/>
              </w:rPr>
              <w:t>Government and the Econom</w:t>
            </w:r>
            <w:r w:rsidR="00DC780B">
              <w:rPr>
                <w:rFonts w:ascii="Source Sans Pro" w:hAnsi="Source Sans Pro" w:cs="Times New Roman"/>
              </w:rPr>
              <w:t>y</w:t>
            </w:r>
            <w:r w:rsidR="00BC1573">
              <w:rPr>
                <w:rFonts w:ascii="Source Sans Pro" w:hAnsi="Source Sans Pro" w:cs="Times New Roman"/>
              </w:rPr>
              <w:t>. Students le</w:t>
            </w:r>
            <w:r w:rsidR="00DA75C0">
              <w:rPr>
                <w:rFonts w:ascii="Source Sans Pro" w:hAnsi="Source Sans Pro" w:cs="Times New Roman"/>
              </w:rPr>
              <w:t xml:space="preserve">arn about the idea of the macro </w:t>
            </w:r>
            <w:r w:rsidR="00BC1573">
              <w:rPr>
                <w:rFonts w:ascii="Source Sans Pro" w:hAnsi="Source Sans Pro" w:cs="Times New Roman"/>
              </w:rPr>
              <w:t xml:space="preserve">economy as the combined aggregate of all markets. </w:t>
            </w:r>
            <w:r w:rsidR="00F41B11">
              <w:rPr>
                <w:rFonts w:ascii="Source Sans Pro" w:hAnsi="Source Sans Pro" w:cs="Times New Roman"/>
              </w:rPr>
              <w:t>They will learn about how governmen</w:t>
            </w:r>
            <w:r w:rsidR="007F7283">
              <w:rPr>
                <w:rFonts w:ascii="Source Sans Pro" w:hAnsi="Source Sans Pro" w:cs="Times New Roman"/>
              </w:rPr>
              <w:t>ts make choices to engineer</w:t>
            </w:r>
            <w:r w:rsidR="00F41B11">
              <w:rPr>
                <w:rFonts w:ascii="Source Sans Pro" w:hAnsi="Source Sans Pro" w:cs="Times New Roman"/>
              </w:rPr>
              <w:t xml:space="preserve"> outcomes across 5 macroeconomic objectives; Economic growth, Employment, Inflation, Balance of Payments </w:t>
            </w:r>
            <w:r w:rsidR="00DA75C0">
              <w:rPr>
                <w:rFonts w:ascii="Source Sans Pro" w:hAnsi="Source Sans Pro" w:cs="Times New Roman"/>
              </w:rPr>
              <w:t>and Equity</w:t>
            </w:r>
            <w:r w:rsidR="007F7283">
              <w:rPr>
                <w:rFonts w:ascii="Source Sans Pro" w:hAnsi="Source Sans Pro" w:cs="Times New Roman"/>
              </w:rPr>
              <w:t xml:space="preserve"> in the distribution of income.  Like an engineer the Economist has certain tools to create preferred outcomes</w:t>
            </w:r>
            <w:r w:rsidR="009D6712">
              <w:rPr>
                <w:rFonts w:ascii="Source Sans Pro" w:hAnsi="Source Sans Pro" w:cs="Times New Roman"/>
              </w:rPr>
              <w:t xml:space="preserve">. Students will learn </w:t>
            </w:r>
            <w:r w:rsidR="00DA75C0">
              <w:rPr>
                <w:rFonts w:ascii="Source Sans Pro" w:hAnsi="Source Sans Pro" w:cs="Times New Roman"/>
              </w:rPr>
              <w:t>about Demand</w:t>
            </w:r>
            <w:r w:rsidR="009D6712">
              <w:rPr>
                <w:rFonts w:ascii="Source Sans Pro" w:hAnsi="Source Sans Pro" w:cs="Times New Roman"/>
              </w:rPr>
              <w:t>-side policies such as Fiscal and Monetary policies and Supply-side policies</w:t>
            </w:r>
            <w:r w:rsidR="00DA75C0">
              <w:rPr>
                <w:rFonts w:ascii="Source Sans Pro" w:hAnsi="Source Sans Pro" w:cs="Times New Roman"/>
              </w:rPr>
              <w:t>. Students develop their skills of analysis through learning about a number of economic indicators and through the use of data students further their understanding of the macro economy and how governments use data when deciding on appropriate interventions in the economy.</w:t>
            </w:r>
          </w:p>
        </w:tc>
      </w:tr>
      <w:tr w:rsidR="0016041A" w:rsidRPr="0016041A" w14:paraId="4ABB269C" w14:textId="77777777" w:rsidTr="0DEC66D9">
        <w:trPr>
          <w:trHeight w:val="336"/>
        </w:trPr>
        <w:tc>
          <w:tcPr>
            <w:tcW w:w="9892" w:type="dxa"/>
            <w:gridSpan w:val="2"/>
            <w:tcBorders>
              <w:top w:val="single" w:sz="6" w:space="0" w:color="auto"/>
              <w:left w:val="nil"/>
              <w:bottom w:val="single" w:sz="6" w:space="0" w:color="auto"/>
              <w:right w:val="nil"/>
            </w:tcBorders>
            <w:shd w:val="clear" w:color="auto" w:fill="auto"/>
            <w:hideMark/>
          </w:tcPr>
          <w:p w14:paraId="1690C3FB" w14:textId="77777777" w:rsidR="0016041A" w:rsidRPr="0016041A" w:rsidRDefault="0016041A" w:rsidP="0016041A">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r>
      <w:tr w:rsidR="0016041A" w:rsidRPr="0016041A" w14:paraId="0B4BAB19" w14:textId="77777777" w:rsidTr="0DEC66D9">
        <w:tc>
          <w:tcPr>
            <w:tcW w:w="9892" w:type="dxa"/>
            <w:gridSpan w:val="2"/>
            <w:tcBorders>
              <w:top w:val="single" w:sz="6" w:space="0" w:color="auto"/>
              <w:left w:val="single" w:sz="6" w:space="0" w:color="auto"/>
              <w:bottom w:val="single" w:sz="6" w:space="0" w:color="auto"/>
              <w:right w:val="single" w:sz="6" w:space="0" w:color="auto"/>
            </w:tcBorders>
            <w:shd w:val="clear" w:color="auto" w:fill="30CDD7"/>
            <w:hideMark/>
          </w:tcPr>
          <w:p w14:paraId="08C511E1"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b/>
                <w:bCs/>
              </w:rPr>
              <w:t>How will progress be measured?</w:t>
            </w:r>
            <w:r w:rsidRPr="008C5D0D">
              <w:rPr>
                <w:rFonts w:ascii="Source Sans Pro" w:hAnsi="Source Sans Pro" w:cs="Times New Roman"/>
              </w:rPr>
              <w:t> </w:t>
            </w:r>
          </w:p>
        </w:tc>
      </w:tr>
      <w:tr w:rsidR="0016041A" w:rsidRPr="0016041A" w14:paraId="66061FD8" w14:textId="77777777" w:rsidTr="0DEC66D9">
        <w:trPr>
          <w:trHeight w:val="2019"/>
        </w:trPr>
        <w:tc>
          <w:tcPr>
            <w:tcW w:w="1383" w:type="dxa"/>
            <w:tcBorders>
              <w:top w:val="outset" w:sz="6" w:space="0" w:color="auto"/>
              <w:left w:val="single" w:sz="6" w:space="0" w:color="auto"/>
              <w:bottom w:val="single" w:sz="6" w:space="0" w:color="auto"/>
              <w:right w:val="single" w:sz="6" w:space="0" w:color="auto"/>
            </w:tcBorders>
            <w:shd w:val="clear" w:color="auto" w:fill="30CDD7"/>
            <w:vAlign w:val="center"/>
            <w:hideMark/>
          </w:tcPr>
          <w:p w14:paraId="70EFA70F"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Diagnostic Assessment: </w:t>
            </w:r>
          </w:p>
        </w:tc>
        <w:tc>
          <w:tcPr>
            <w:tcW w:w="8509" w:type="dxa"/>
            <w:tcBorders>
              <w:top w:val="outset" w:sz="6" w:space="0" w:color="auto"/>
              <w:left w:val="outset" w:sz="6" w:space="0" w:color="auto"/>
              <w:bottom w:val="single" w:sz="6" w:space="0" w:color="auto"/>
              <w:right w:val="single" w:sz="6" w:space="0" w:color="auto"/>
            </w:tcBorders>
            <w:shd w:val="clear" w:color="auto" w:fill="auto"/>
            <w:hideMark/>
          </w:tcPr>
          <w:p w14:paraId="34E8E781" w14:textId="56F698EF" w:rsidR="0016041A" w:rsidRPr="0016041A" w:rsidRDefault="0016041A" w:rsidP="00DA75C0">
            <w:pPr>
              <w:spacing w:beforeAutospacing="1" w:afterAutospacing="1"/>
              <w:textAlignment w:val="baseline"/>
              <w:rPr>
                <w:rFonts w:ascii="Source Sans Pro" w:hAnsi="Source Sans Pro" w:cs="Times New Roman"/>
              </w:rPr>
            </w:pPr>
            <w:r w:rsidRPr="008C5D0D">
              <w:rPr>
                <w:rFonts w:ascii="Source Sans Pro" w:hAnsi="Source Sans Pro" w:cs="Times New Roman"/>
              </w:rPr>
              <w:t> </w:t>
            </w:r>
            <w:r w:rsidR="0052019D" w:rsidRPr="008C5D0D">
              <w:rPr>
                <w:rFonts w:ascii="Source Sans Pro" w:hAnsi="Source Sans Pro" w:cs="Times New Roman"/>
              </w:rPr>
              <w:t xml:space="preserve">A short diagnostic multiple-choice test will be taken by students by the end of the first lesson. Covering the basic </w:t>
            </w:r>
            <w:r w:rsidR="00DC780B">
              <w:rPr>
                <w:rFonts w:ascii="Source Sans Pro" w:hAnsi="Source Sans Pro" w:cs="Times New Roman"/>
              </w:rPr>
              <w:t xml:space="preserve">ways </w:t>
            </w:r>
            <w:r w:rsidR="0052019D" w:rsidRPr="008C5D0D">
              <w:rPr>
                <w:rFonts w:ascii="Source Sans Pro" w:hAnsi="Source Sans Pro" w:cs="Times New Roman"/>
              </w:rPr>
              <w:t xml:space="preserve">of how </w:t>
            </w:r>
            <w:r w:rsidR="00DC780B">
              <w:rPr>
                <w:rFonts w:ascii="Source Sans Pro" w:hAnsi="Source Sans Pro" w:cs="Times New Roman"/>
              </w:rPr>
              <w:t>governments influence and intervene in the economy and the indicators they use to help them fine tune the economy</w:t>
            </w:r>
            <w:r w:rsidR="0052019D" w:rsidRPr="008C5D0D">
              <w:rPr>
                <w:rFonts w:ascii="Source Sans Pro" w:hAnsi="Source Sans Pro" w:cs="Times New Roman"/>
              </w:rPr>
              <w:t>.</w:t>
            </w:r>
            <w:r w:rsidR="00DC780B">
              <w:rPr>
                <w:rFonts w:ascii="Source Sans Pro" w:hAnsi="Source Sans Pro" w:cs="Times New Roman"/>
              </w:rPr>
              <w:t xml:space="preserve"> T</w:t>
            </w:r>
            <w:r w:rsidR="0052019D" w:rsidRPr="008C5D0D">
              <w:rPr>
                <w:rFonts w:ascii="Source Sans Pro" w:hAnsi="Source Sans Pro" w:cs="Times New Roman"/>
              </w:rPr>
              <w:t>he di</w:t>
            </w:r>
            <w:r w:rsidR="004D3A1B" w:rsidRPr="008C5D0D">
              <w:rPr>
                <w:rFonts w:ascii="Source Sans Pro" w:hAnsi="Source Sans Pro" w:cs="Times New Roman"/>
              </w:rPr>
              <w:t xml:space="preserve">agnostic test focuses will be on </w:t>
            </w:r>
            <w:r w:rsidR="00802174" w:rsidRPr="008C5D0D">
              <w:rPr>
                <w:rFonts w:ascii="Source Sans Pro" w:hAnsi="Source Sans Pro" w:cs="Times New Roman"/>
              </w:rPr>
              <w:t xml:space="preserve">the 3 assessment objectives of the </w:t>
            </w:r>
            <w:r w:rsidR="0004026A">
              <w:rPr>
                <w:rFonts w:ascii="Source Sans Pro" w:hAnsi="Source Sans Pro" w:cs="Times New Roman"/>
              </w:rPr>
              <w:t>Cambridge</w:t>
            </w:r>
            <w:r w:rsidR="00DA75C0">
              <w:rPr>
                <w:rFonts w:ascii="Source Sans Pro" w:hAnsi="Source Sans Pro" w:cs="Times New Roman"/>
              </w:rPr>
              <w:t xml:space="preserve"> </w:t>
            </w:r>
            <w:r w:rsidR="00802174" w:rsidRPr="008C5D0D">
              <w:rPr>
                <w:rFonts w:ascii="Source Sans Pro" w:hAnsi="Source Sans Pro" w:cs="Times New Roman"/>
              </w:rPr>
              <w:t xml:space="preserve">course. These </w:t>
            </w:r>
            <w:r w:rsidR="004D3A1B" w:rsidRPr="008C5D0D">
              <w:rPr>
                <w:rFonts w:ascii="Source Sans Pro" w:hAnsi="Source Sans Pro" w:cs="Times New Roman"/>
              </w:rPr>
              <w:t>are Knowledge and U</w:t>
            </w:r>
            <w:r w:rsidR="00802174" w:rsidRPr="008C5D0D">
              <w:rPr>
                <w:rFonts w:ascii="Source Sans Pro" w:hAnsi="Source Sans Pro" w:cs="Times New Roman"/>
              </w:rPr>
              <w:t xml:space="preserve">nderstanding, </w:t>
            </w:r>
            <w:r w:rsidR="004D3A1B" w:rsidRPr="008C5D0D">
              <w:rPr>
                <w:rFonts w:ascii="Source Sans Pro" w:hAnsi="Source Sans Pro" w:cs="Times New Roman"/>
              </w:rPr>
              <w:t>Analysis and Critical Evaluation and Decision M</w:t>
            </w:r>
            <w:r w:rsidR="00430312" w:rsidRPr="008C5D0D">
              <w:rPr>
                <w:rFonts w:ascii="Source Sans Pro" w:hAnsi="Source Sans Pro" w:cs="Times New Roman"/>
              </w:rPr>
              <w:t xml:space="preserve">aking. Elements of the multiple-choice test will reflect this and include </w:t>
            </w:r>
            <w:r w:rsidR="004D3A1B" w:rsidRPr="008C5D0D">
              <w:rPr>
                <w:rFonts w:ascii="Source Sans Pro" w:hAnsi="Source Sans Pro" w:cs="Times New Roman"/>
              </w:rPr>
              <w:t xml:space="preserve">some questioning of current knowledge and some questioning related to data given to the </w:t>
            </w:r>
            <w:r w:rsidR="00C805ED" w:rsidRPr="008C5D0D">
              <w:rPr>
                <w:rFonts w:ascii="Source Sans Pro" w:hAnsi="Source Sans Pro" w:cs="Times New Roman"/>
              </w:rPr>
              <w:t>student’s</w:t>
            </w:r>
            <w:r w:rsidR="004D3A1B" w:rsidRPr="008C5D0D">
              <w:rPr>
                <w:rFonts w:ascii="Source Sans Pro" w:hAnsi="Source Sans Pro" w:cs="Times New Roman"/>
              </w:rPr>
              <w:t xml:space="preserve"> unseen.</w:t>
            </w:r>
          </w:p>
        </w:tc>
      </w:tr>
      <w:tr w:rsidR="0016041A" w:rsidRPr="0016041A" w14:paraId="462E0CBE" w14:textId="77777777" w:rsidTr="0DEC66D9">
        <w:trPr>
          <w:trHeight w:val="75"/>
        </w:trPr>
        <w:tc>
          <w:tcPr>
            <w:tcW w:w="1383" w:type="dxa"/>
            <w:tcBorders>
              <w:top w:val="outset" w:sz="6" w:space="0" w:color="auto"/>
              <w:left w:val="single" w:sz="6" w:space="0" w:color="auto"/>
              <w:bottom w:val="single" w:sz="6" w:space="0" w:color="auto"/>
              <w:right w:val="single" w:sz="6" w:space="0" w:color="auto"/>
            </w:tcBorders>
            <w:shd w:val="clear" w:color="auto" w:fill="30CDD7"/>
            <w:vAlign w:val="center"/>
            <w:hideMark/>
          </w:tcPr>
          <w:p w14:paraId="14009576"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Formative Assessment: </w:t>
            </w:r>
          </w:p>
        </w:tc>
        <w:tc>
          <w:tcPr>
            <w:tcW w:w="8509" w:type="dxa"/>
            <w:tcBorders>
              <w:top w:val="outset" w:sz="6" w:space="0" w:color="auto"/>
              <w:left w:val="outset" w:sz="6" w:space="0" w:color="auto"/>
              <w:bottom w:val="single" w:sz="6" w:space="0" w:color="auto"/>
              <w:right w:val="single" w:sz="6" w:space="0" w:color="auto"/>
            </w:tcBorders>
            <w:shd w:val="clear" w:color="auto" w:fill="auto"/>
            <w:hideMark/>
          </w:tcPr>
          <w:p w14:paraId="75728A3C" w14:textId="77777777" w:rsidR="002E37BA" w:rsidRPr="0016041A" w:rsidRDefault="0016041A" w:rsidP="0016041A">
            <w:pPr>
              <w:spacing w:beforeAutospacing="1" w:afterAutospacing="1"/>
              <w:textAlignment w:val="baseline"/>
              <w:rPr>
                <w:rFonts w:ascii="Source Sans Pro" w:hAnsi="Source Sans Pro" w:cs="Times New Roman"/>
              </w:rPr>
            </w:pPr>
            <w:r w:rsidRPr="008C5D0D">
              <w:rPr>
                <w:rFonts w:ascii="Source Sans Pro" w:hAnsi="Source Sans Pro" w:cs="Times New Roman"/>
              </w:rPr>
              <w:t> </w:t>
            </w:r>
            <w:r w:rsidR="002E37BA" w:rsidRPr="008C5D0D">
              <w:rPr>
                <w:rFonts w:ascii="Source Sans Pro" w:hAnsi="Source Sans Pro" w:cs="Times New Roman"/>
              </w:rPr>
              <w:t>Students learning is assessed regularly through exercise books being taken in and students demonstrating their knowledge and skills by regularly presenting their learning t</w:t>
            </w:r>
            <w:r w:rsidR="008C5D0D" w:rsidRPr="008C5D0D">
              <w:rPr>
                <w:rFonts w:ascii="Source Sans Pro" w:hAnsi="Source Sans Pro" w:cs="Times New Roman"/>
              </w:rPr>
              <w:t xml:space="preserve">o class. After each phase of learning a multiple choice and data response will be completed to check students’ knowledge and understanding and </w:t>
            </w:r>
            <w:r w:rsidR="008C5D0D">
              <w:rPr>
                <w:rFonts w:ascii="Source Sans Pro" w:hAnsi="Source Sans Pro" w:cs="Times New Roman"/>
              </w:rPr>
              <w:t>the dev</w:t>
            </w:r>
            <w:r w:rsidR="002E0ABE">
              <w:rPr>
                <w:rFonts w:ascii="Source Sans Pro" w:hAnsi="Source Sans Pro" w:cs="Times New Roman"/>
              </w:rPr>
              <w:t>elopment of their skil</w:t>
            </w:r>
            <w:r w:rsidR="006D285A">
              <w:rPr>
                <w:rFonts w:ascii="Source Sans Pro" w:hAnsi="Source Sans Pro" w:cs="Times New Roman"/>
              </w:rPr>
              <w:t xml:space="preserve">ls. </w:t>
            </w:r>
          </w:p>
        </w:tc>
      </w:tr>
      <w:tr w:rsidR="0016041A" w:rsidRPr="0016041A" w14:paraId="2B042B6C" w14:textId="77777777" w:rsidTr="0DEC66D9">
        <w:trPr>
          <w:trHeight w:val="75"/>
        </w:trPr>
        <w:tc>
          <w:tcPr>
            <w:tcW w:w="1383" w:type="dxa"/>
            <w:tcBorders>
              <w:top w:val="outset" w:sz="6" w:space="0" w:color="auto"/>
              <w:left w:val="single" w:sz="6" w:space="0" w:color="auto"/>
              <w:bottom w:val="single" w:sz="6" w:space="0" w:color="auto"/>
              <w:right w:val="single" w:sz="6" w:space="0" w:color="auto"/>
            </w:tcBorders>
            <w:shd w:val="clear" w:color="auto" w:fill="30CDD7"/>
            <w:vAlign w:val="center"/>
            <w:hideMark/>
          </w:tcPr>
          <w:p w14:paraId="6FABB30E"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Summative Assessment: </w:t>
            </w:r>
          </w:p>
        </w:tc>
        <w:tc>
          <w:tcPr>
            <w:tcW w:w="8509" w:type="dxa"/>
            <w:tcBorders>
              <w:top w:val="outset" w:sz="6" w:space="0" w:color="auto"/>
              <w:left w:val="outset" w:sz="6" w:space="0" w:color="auto"/>
              <w:bottom w:val="single" w:sz="6" w:space="0" w:color="auto"/>
              <w:right w:val="single" w:sz="6" w:space="0" w:color="auto"/>
            </w:tcBorders>
            <w:shd w:val="clear" w:color="auto" w:fill="auto"/>
            <w:hideMark/>
          </w:tcPr>
          <w:p w14:paraId="29011EB7" w14:textId="53765831" w:rsidR="0016041A" w:rsidRPr="0016041A" w:rsidRDefault="0016041A" w:rsidP="0016041A">
            <w:pPr>
              <w:spacing w:beforeAutospacing="1" w:afterAutospacing="1"/>
              <w:textAlignment w:val="baseline"/>
              <w:rPr>
                <w:rFonts w:ascii="Source Sans Pro" w:hAnsi="Source Sans Pro" w:cs="Times New Roman"/>
              </w:rPr>
            </w:pPr>
            <w:r w:rsidRPr="008C5D0D">
              <w:rPr>
                <w:rFonts w:ascii="Source Sans Pro" w:hAnsi="Source Sans Pro" w:cs="Times New Roman"/>
              </w:rPr>
              <w:t> </w:t>
            </w:r>
            <w:r w:rsidR="004D3A1B" w:rsidRPr="008C5D0D">
              <w:rPr>
                <w:rFonts w:ascii="Source Sans Pro" w:hAnsi="Source Sans Pro" w:cs="Times New Roman"/>
              </w:rPr>
              <w:t>At the end of the unit students will complete a full section of the examination paper</w:t>
            </w:r>
            <w:r w:rsidR="0067444F">
              <w:rPr>
                <w:rFonts w:ascii="Source Sans Pro" w:hAnsi="Source Sans Pro" w:cs="Times New Roman"/>
              </w:rPr>
              <w:t xml:space="preserve"> (1 hour)</w:t>
            </w:r>
            <w:r w:rsidR="00BC1573">
              <w:rPr>
                <w:rFonts w:ascii="Source Sans Pro" w:hAnsi="Source Sans Pro" w:cs="Times New Roman"/>
              </w:rPr>
              <w:t xml:space="preserve"> on Government and the Economy</w:t>
            </w:r>
            <w:r w:rsidR="002E37BA" w:rsidRPr="008C5D0D">
              <w:rPr>
                <w:rFonts w:ascii="Source Sans Pro" w:hAnsi="Source Sans Pro" w:cs="Times New Roman"/>
              </w:rPr>
              <w:t>.</w:t>
            </w:r>
            <w:r w:rsidR="004D3A1B" w:rsidRPr="008C5D0D">
              <w:rPr>
                <w:rFonts w:ascii="Source Sans Pro" w:hAnsi="Source Sans Pro" w:cs="Times New Roman"/>
              </w:rPr>
              <w:t xml:space="preserve"> </w:t>
            </w:r>
            <w:r w:rsidR="002E0ABE">
              <w:rPr>
                <w:rFonts w:ascii="Source Sans Pro" w:hAnsi="Source Sans Pro" w:cs="Times New Roman"/>
              </w:rPr>
              <w:t xml:space="preserve">Students </w:t>
            </w:r>
            <w:r w:rsidR="00C62022">
              <w:rPr>
                <w:rFonts w:ascii="Source Sans Pro" w:hAnsi="Source Sans Pro" w:cs="Times New Roman"/>
              </w:rPr>
              <w:t>achievement is communicated to parents</w:t>
            </w:r>
            <w:r w:rsidR="002E0ABE">
              <w:rPr>
                <w:rFonts w:ascii="Source Sans Pro" w:hAnsi="Source Sans Pro" w:cs="Times New Roman"/>
              </w:rPr>
              <w:t xml:space="preserve"> via</w:t>
            </w:r>
            <w:r w:rsidR="00C62022">
              <w:rPr>
                <w:rFonts w:ascii="Source Sans Pro" w:hAnsi="Source Sans Pro" w:cs="Times New Roman"/>
              </w:rPr>
              <w:t xml:space="preserve"> parent conferences and reports.</w:t>
            </w:r>
            <w:r w:rsidR="002E0ABE">
              <w:rPr>
                <w:rFonts w:ascii="Source Sans Pro" w:hAnsi="Source Sans Pro" w:cs="Times New Roman"/>
              </w:rPr>
              <w:t xml:space="preserve"> </w:t>
            </w:r>
          </w:p>
        </w:tc>
      </w:tr>
      <w:tr w:rsidR="0016041A" w:rsidRPr="0016041A" w14:paraId="30B4EC92" w14:textId="77777777" w:rsidTr="0DEC66D9">
        <w:trPr>
          <w:trHeight w:val="75"/>
        </w:trPr>
        <w:tc>
          <w:tcPr>
            <w:tcW w:w="9892" w:type="dxa"/>
            <w:gridSpan w:val="2"/>
            <w:tcBorders>
              <w:top w:val="nil"/>
              <w:left w:val="nil"/>
              <w:bottom w:val="single" w:sz="6" w:space="0" w:color="auto"/>
              <w:right w:val="nil"/>
            </w:tcBorders>
            <w:shd w:val="clear" w:color="auto" w:fill="auto"/>
            <w:vAlign w:val="center"/>
            <w:hideMark/>
          </w:tcPr>
          <w:p w14:paraId="5A029903" w14:textId="77777777" w:rsidR="0016041A" w:rsidRPr="0016041A" w:rsidRDefault="0016041A" w:rsidP="0016041A">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r>
      <w:tr w:rsidR="0016041A" w:rsidRPr="0016041A" w14:paraId="00476338" w14:textId="77777777" w:rsidTr="0DEC66D9">
        <w:tc>
          <w:tcPr>
            <w:tcW w:w="9892" w:type="dxa"/>
            <w:gridSpan w:val="2"/>
            <w:tcBorders>
              <w:top w:val="single" w:sz="6" w:space="0" w:color="auto"/>
              <w:left w:val="single" w:sz="6" w:space="0" w:color="auto"/>
              <w:bottom w:val="single" w:sz="6" w:space="0" w:color="auto"/>
              <w:right w:val="single" w:sz="6" w:space="0" w:color="auto"/>
            </w:tcBorders>
            <w:shd w:val="clear" w:color="auto" w:fill="30CDD7"/>
            <w:hideMark/>
          </w:tcPr>
          <w:p w14:paraId="27E466C5"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b/>
                <w:bCs/>
              </w:rPr>
              <w:t>Support Available</w:t>
            </w:r>
            <w:r w:rsidRPr="008C5D0D">
              <w:rPr>
                <w:rFonts w:ascii="Source Sans Pro" w:hAnsi="Source Sans Pro" w:cs="Times New Roman"/>
              </w:rPr>
              <w:t> </w:t>
            </w:r>
          </w:p>
        </w:tc>
      </w:tr>
      <w:tr w:rsidR="0016041A" w:rsidRPr="0016041A" w14:paraId="355EF597" w14:textId="77777777" w:rsidTr="0DEC66D9">
        <w:trPr>
          <w:trHeight w:val="750"/>
        </w:trPr>
        <w:tc>
          <w:tcPr>
            <w:tcW w:w="1383" w:type="dxa"/>
            <w:tcBorders>
              <w:top w:val="outset" w:sz="6" w:space="0" w:color="auto"/>
              <w:left w:val="single" w:sz="6" w:space="0" w:color="auto"/>
              <w:bottom w:val="single" w:sz="6" w:space="0" w:color="auto"/>
              <w:right w:val="single" w:sz="6" w:space="0" w:color="auto"/>
            </w:tcBorders>
            <w:shd w:val="clear" w:color="auto" w:fill="30CDD7"/>
            <w:vAlign w:val="center"/>
            <w:hideMark/>
          </w:tcPr>
          <w:p w14:paraId="4DB6120A"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Home Support: </w:t>
            </w:r>
          </w:p>
        </w:tc>
        <w:tc>
          <w:tcPr>
            <w:tcW w:w="8509" w:type="dxa"/>
            <w:tcBorders>
              <w:top w:val="outset" w:sz="6" w:space="0" w:color="auto"/>
              <w:left w:val="outset" w:sz="6" w:space="0" w:color="auto"/>
              <w:bottom w:val="single" w:sz="6" w:space="0" w:color="auto"/>
              <w:right w:val="single" w:sz="6" w:space="0" w:color="auto"/>
            </w:tcBorders>
            <w:shd w:val="clear" w:color="auto" w:fill="auto"/>
            <w:hideMark/>
          </w:tcPr>
          <w:p w14:paraId="71391170" w14:textId="2210E24C" w:rsidR="002E0ABE" w:rsidRPr="0016041A" w:rsidRDefault="00216C38" w:rsidP="0016041A">
            <w:pPr>
              <w:spacing w:beforeAutospacing="1" w:afterAutospacing="1"/>
              <w:textAlignment w:val="baseline"/>
              <w:rPr>
                <w:rFonts w:ascii="Source Sans Pro" w:hAnsi="Source Sans Pro" w:cs="Times New Roman"/>
              </w:rPr>
            </w:pPr>
            <w:hyperlink r:id="rId4" w:history="1">
              <w:r w:rsidR="00146BFF" w:rsidRPr="00146BFF">
                <w:rPr>
                  <w:rStyle w:val="Hyperlink"/>
                  <w:rFonts w:ascii="Source Sans Pro" w:hAnsi="Source Sans Pro" w:cs="Times New Roman"/>
                </w:rPr>
                <w:t>http://igcseeconomics2018.weebly.com/</w:t>
              </w:r>
            </w:hyperlink>
          </w:p>
        </w:tc>
      </w:tr>
      <w:tr w:rsidR="0016041A" w:rsidRPr="0016041A" w14:paraId="55698DCD" w14:textId="77777777" w:rsidTr="0DEC66D9">
        <w:trPr>
          <w:trHeight w:val="75"/>
        </w:trPr>
        <w:tc>
          <w:tcPr>
            <w:tcW w:w="1383" w:type="dxa"/>
            <w:tcBorders>
              <w:top w:val="outset" w:sz="6" w:space="0" w:color="auto"/>
              <w:left w:val="single" w:sz="6" w:space="0" w:color="auto"/>
              <w:bottom w:val="single" w:sz="6" w:space="0" w:color="auto"/>
              <w:right w:val="single" w:sz="6" w:space="0" w:color="auto"/>
            </w:tcBorders>
            <w:shd w:val="clear" w:color="auto" w:fill="30CDD7"/>
            <w:vAlign w:val="center"/>
            <w:hideMark/>
          </w:tcPr>
          <w:p w14:paraId="17007E18"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 </w:t>
            </w:r>
          </w:p>
          <w:p w14:paraId="08F22933" w14:textId="77777777" w:rsidR="0016041A" w:rsidRPr="0016041A" w:rsidRDefault="0016041A" w:rsidP="0016041A">
            <w:pPr>
              <w:spacing w:beforeAutospacing="1" w:afterAutospacing="1"/>
              <w:jc w:val="center"/>
              <w:textAlignment w:val="baseline"/>
              <w:rPr>
                <w:rFonts w:ascii="Source Sans Pro" w:hAnsi="Source Sans Pro" w:cs="Times New Roman"/>
              </w:rPr>
            </w:pPr>
            <w:r w:rsidRPr="008C5D0D">
              <w:rPr>
                <w:rFonts w:ascii="Source Sans Pro" w:hAnsi="Source Sans Pro" w:cs="Times New Roman"/>
              </w:rPr>
              <w:t>Key Contacts: </w:t>
            </w:r>
          </w:p>
          <w:p w14:paraId="4D235222" w14:textId="77777777" w:rsidR="0016041A" w:rsidRPr="0016041A" w:rsidRDefault="0016041A" w:rsidP="0016041A">
            <w:pPr>
              <w:spacing w:beforeAutospacing="1" w:afterAutospacing="1"/>
              <w:textAlignment w:val="baseline"/>
              <w:rPr>
                <w:rFonts w:ascii="Source Sans Pro" w:hAnsi="Source Sans Pro" w:cs="Times New Roman"/>
              </w:rPr>
            </w:pPr>
            <w:r w:rsidRPr="008C5D0D">
              <w:rPr>
                <w:rFonts w:ascii="Source Sans Pro" w:hAnsi="Source Sans Pro" w:cs="Times New Roman"/>
              </w:rPr>
              <w:t> </w:t>
            </w:r>
          </w:p>
        </w:tc>
        <w:tc>
          <w:tcPr>
            <w:tcW w:w="850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4988F0" w14:textId="77777777" w:rsidR="00216C38" w:rsidRDefault="0DEC66D9" w:rsidP="0016041A">
            <w:pPr>
              <w:spacing w:beforeAutospacing="1" w:afterAutospacing="1"/>
              <w:textAlignment w:val="baseline"/>
              <w:rPr>
                <w:rFonts w:ascii="Source Sans Pro" w:hAnsi="Source Sans Pro" w:cs="Times New Roman"/>
              </w:rPr>
            </w:pPr>
            <w:bookmarkStart w:id="0" w:name="_GoBack"/>
            <w:bookmarkEnd w:id="0"/>
            <w:proofErr w:type="spellStart"/>
            <w:r w:rsidRPr="0DEC66D9">
              <w:rPr>
                <w:rFonts w:ascii="Source Sans Pro" w:hAnsi="Source Sans Pro" w:cs="Times New Roman"/>
              </w:rPr>
              <w:t>Mr</w:t>
            </w:r>
            <w:proofErr w:type="spellEnd"/>
            <w:r w:rsidRPr="0DEC66D9">
              <w:rPr>
                <w:rFonts w:ascii="Source Sans Pro" w:hAnsi="Source Sans Pro" w:cs="Times New Roman"/>
              </w:rPr>
              <w:t xml:space="preserve"> Tom </w:t>
            </w:r>
            <w:proofErr w:type="spellStart"/>
            <w:r w:rsidRPr="0DEC66D9">
              <w:rPr>
                <w:rFonts w:ascii="Source Sans Pro" w:hAnsi="Source Sans Pro" w:cs="Times New Roman"/>
              </w:rPr>
              <w:t>D’Lima</w:t>
            </w:r>
            <w:proofErr w:type="spellEnd"/>
          </w:p>
          <w:p w14:paraId="6CD8D4D3" w14:textId="3CA13A62" w:rsidR="0052019D" w:rsidRPr="0016041A" w:rsidRDefault="0052019D" w:rsidP="0016041A">
            <w:pPr>
              <w:spacing w:beforeAutospacing="1" w:afterAutospacing="1"/>
              <w:textAlignment w:val="baseline"/>
              <w:rPr>
                <w:rFonts w:ascii="Source Sans Pro" w:hAnsi="Source Sans Pro" w:cs="Times New Roman"/>
              </w:rPr>
            </w:pPr>
            <w:proofErr w:type="spellStart"/>
            <w:r w:rsidRPr="008C5D0D">
              <w:rPr>
                <w:rFonts w:ascii="Source Sans Pro" w:hAnsi="Source Sans Pro" w:cs="Times New Roman"/>
              </w:rPr>
              <w:t>Mr</w:t>
            </w:r>
            <w:proofErr w:type="spellEnd"/>
            <w:r w:rsidRPr="008C5D0D">
              <w:rPr>
                <w:rFonts w:ascii="Source Sans Pro" w:hAnsi="Source Sans Pro" w:cs="Times New Roman"/>
              </w:rPr>
              <w:t xml:space="preserve"> Dan </w:t>
            </w:r>
            <w:proofErr w:type="spellStart"/>
            <w:r w:rsidRPr="008C5D0D">
              <w:rPr>
                <w:rFonts w:ascii="Source Sans Pro" w:hAnsi="Source Sans Pro" w:cs="Times New Roman"/>
              </w:rPr>
              <w:t>Lifton</w:t>
            </w:r>
            <w:proofErr w:type="spellEnd"/>
          </w:p>
        </w:tc>
      </w:tr>
    </w:tbl>
    <w:p w14:paraId="4D71C1B8" w14:textId="77777777" w:rsidR="0016041A" w:rsidRPr="0016041A" w:rsidRDefault="0016041A" w:rsidP="0016041A">
      <w:pPr>
        <w:textAlignment w:val="baseline"/>
        <w:rPr>
          <w:rFonts w:ascii="Arial" w:hAnsi="Arial" w:cs="Arial"/>
          <w:sz w:val="18"/>
          <w:szCs w:val="18"/>
        </w:rPr>
      </w:pPr>
      <w:r w:rsidRPr="0016041A">
        <w:rPr>
          <w:rFonts w:ascii="Calibri" w:hAnsi="Calibri" w:cs="Arial"/>
          <w:sz w:val="22"/>
          <w:szCs w:val="22"/>
        </w:rPr>
        <w:t> </w:t>
      </w:r>
    </w:p>
    <w:p w14:paraId="20219E4A" w14:textId="77777777" w:rsidR="00DF326C" w:rsidRDefault="00DF326C"/>
    <w:sectPr w:rsidR="00DF326C"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A"/>
    <w:rsid w:val="0004026A"/>
    <w:rsid w:val="00146BFF"/>
    <w:rsid w:val="0016041A"/>
    <w:rsid w:val="00162314"/>
    <w:rsid w:val="00216C38"/>
    <w:rsid w:val="0027024F"/>
    <w:rsid w:val="002E0ABE"/>
    <w:rsid w:val="002E37BA"/>
    <w:rsid w:val="003303D1"/>
    <w:rsid w:val="00376D5E"/>
    <w:rsid w:val="00430312"/>
    <w:rsid w:val="00435C8D"/>
    <w:rsid w:val="0047462A"/>
    <w:rsid w:val="004D0302"/>
    <w:rsid w:val="004D3A1B"/>
    <w:rsid w:val="0052019D"/>
    <w:rsid w:val="0067444F"/>
    <w:rsid w:val="00696ADD"/>
    <w:rsid w:val="006D285A"/>
    <w:rsid w:val="007F7283"/>
    <w:rsid w:val="00802174"/>
    <w:rsid w:val="008C5D0D"/>
    <w:rsid w:val="00993164"/>
    <w:rsid w:val="009B33BF"/>
    <w:rsid w:val="009D6712"/>
    <w:rsid w:val="00AF0E5E"/>
    <w:rsid w:val="00BB181B"/>
    <w:rsid w:val="00BC1573"/>
    <w:rsid w:val="00BF71C9"/>
    <w:rsid w:val="00C139E2"/>
    <w:rsid w:val="00C62022"/>
    <w:rsid w:val="00C805ED"/>
    <w:rsid w:val="00CD48B3"/>
    <w:rsid w:val="00CE090B"/>
    <w:rsid w:val="00D21735"/>
    <w:rsid w:val="00DA75C0"/>
    <w:rsid w:val="00DC780B"/>
    <w:rsid w:val="00DF326C"/>
    <w:rsid w:val="00EC700D"/>
    <w:rsid w:val="00F16B79"/>
    <w:rsid w:val="00F41B11"/>
    <w:rsid w:val="00FB1E6F"/>
    <w:rsid w:val="00FB3930"/>
    <w:rsid w:val="0DEC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03A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041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6041A"/>
  </w:style>
  <w:style w:type="character" w:customStyle="1" w:styleId="apple-converted-space">
    <w:name w:val="apple-converted-space"/>
    <w:basedOn w:val="DefaultParagraphFont"/>
    <w:rsid w:val="0016041A"/>
  </w:style>
  <w:style w:type="character" w:customStyle="1" w:styleId="spellingerror">
    <w:name w:val="spellingerror"/>
    <w:basedOn w:val="DefaultParagraphFont"/>
    <w:rsid w:val="0016041A"/>
  </w:style>
  <w:style w:type="character" w:customStyle="1" w:styleId="eop">
    <w:name w:val="eop"/>
    <w:basedOn w:val="DefaultParagraphFont"/>
    <w:rsid w:val="0016041A"/>
  </w:style>
  <w:style w:type="character" w:styleId="Hyperlink">
    <w:name w:val="Hyperlink"/>
    <w:basedOn w:val="DefaultParagraphFont"/>
    <w:uiPriority w:val="99"/>
    <w:unhideWhenUsed/>
    <w:rsid w:val="00146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906">
      <w:bodyDiv w:val="1"/>
      <w:marLeft w:val="0"/>
      <w:marRight w:val="0"/>
      <w:marTop w:val="0"/>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
        <w:div w:id="961113708">
          <w:marLeft w:val="0"/>
          <w:marRight w:val="0"/>
          <w:marTop w:val="0"/>
          <w:marBottom w:val="0"/>
          <w:divBdr>
            <w:top w:val="none" w:sz="0" w:space="0" w:color="auto"/>
            <w:left w:val="none" w:sz="0" w:space="0" w:color="auto"/>
            <w:bottom w:val="none" w:sz="0" w:space="0" w:color="auto"/>
            <w:right w:val="none" w:sz="0" w:space="0" w:color="auto"/>
          </w:divBdr>
        </w:div>
        <w:div w:id="2019849196">
          <w:marLeft w:val="0"/>
          <w:marRight w:val="0"/>
          <w:marTop w:val="0"/>
          <w:marBottom w:val="0"/>
          <w:divBdr>
            <w:top w:val="none" w:sz="0" w:space="0" w:color="auto"/>
            <w:left w:val="none" w:sz="0" w:space="0" w:color="auto"/>
            <w:bottom w:val="none" w:sz="0" w:space="0" w:color="auto"/>
            <w:right w:val="none" w:sz="0" w:space="0" w:color="auto"/>
          </w:divBdr>
          <w:divsChild>
            <w:div w:id="1219128444">
              <w:marLeft w:val="-75"/>
              <w:marRight w:val="0"/>
              <w:marTop w:val="30"/>
              <w:marBottom w:val="30"/>
              <w:divBdr>
                <w:top w:val="none" w:sz="0" w:space="0" w:color="auto"/>
                <w:left w:val="none" w:sz="0" w:space="0" w:color="auto"/>
                <w:bottom w:val="none" w:sz="0" w:space="0" w:color="auto"/>
                <w:right w:val="none" w:sz="0" w:space="0" w:color="auto"/>
              </w:divBdr>
              <w:divsChild>
                <w:div w:id="228536576">
                  <w:marLeft w:val="0"/>
                  <w:marRight w:val="0"/>
                  <w:marTop w:val="0"/>
                  <w:marBottom w:val="0"/>
                  <w:divBdr>
                    <w:top w:val="none" w:sz="0" w:space="0" w:color="auto"/>
                    <w:left w:val="none" w:sz="0" w:space="0" w:color="auto"/>
                    <w:bottom w:val="none" w:sz="0" w:space="0" w:color="auto"/>
                    <w:right w:val="none" w:sz="0" w:space="0" w:color="auto"/>
                  </w:divBdr>
                  <w:divsChild>
                    <w:div w:id="1485317606">
                      <w:marLeft w:val="0"/>
                      <w:marRight w:val="0"/>
                      <w:marTop w:val="0"/>
                      <w:marBottom w:val="0"/>
                      <w:divBdr>
                        <w:top w:val="none" w:sz="0" w:space="0" w:color="auto"/>
                        <w:left w:val="none" w:sz="0" w:space="0" w:color="auto"/>
                        <w:bottom w:val="none" w:sz="0" w:space="0" w:color="auto"/>
                        <w:right w:val="none" w:sz="0" w:space="0" w:color="auto"/>
                      </w:divBdr>
                    </w:div>
                  </w:divsChild>
                </w:div>
                <w:div w:id="192545881">
                  <w:marLeft w:val="0"/>
                  <w:marRight w:val="0"/>
                  <w:marTop w:val="0"/>
                  <w:marBottom w:val="0"/>
                  <w:divBdr>
                    <w:top w:val="none" w:sz="0" w:space="0" w:color="auto"/>
                    <w:left w:val="none" w:sz="0" w:space="0" w:color="auto"/>
                    <w:bottom w:val="none" w:sz="0" w:space="0" w:color="auto"/>
                    <w:right w:val="none" w:sz="0" w:space="0" w:color="auto"/>
                  </w:divBdr>
                  <w:divsChild>
                    <w:div w:id="1985350022">
                      <w:marLeft w:val="0"/>
                      <w:marRight w:val="0"/>
                      <w:marTop w:val="0"/>
                      <w:marBottom w:val="0"/>
                      <w:divBdr>
                        <w:top w:val="none" w:sz="0" w:space="0" w:color="auto"/>
                        <w:left w:val="none" w:sz="0" w:space="0" w:color="auto"/>
                        <w:bottom w:val="none" w:sz="0" w:space="0" w:color="auto"/>
                        <w:right w:val="none" w:sz="0" w:space="0" w:color="auto"/>
                      </w:divBdr>
                    </w:div>
                    <w:div w:id="1950627357">
                      <w:marLeft w:val="0"/>
                      <w:marRight w:val="0"/>
                      <w:marTop w:val="0"/>
                      <w:marBottom w:val="0"/>
                      <w:divBdr>
                        <w:top w:val="none" w:sz="0" w:space="0" w:color="auto"/>
                        <w:left w:val="none" w:sz="0" w:space="0" w:color="auto"/>
                        <w:bottom w:val="none" w:sz="0" w:space="0" w:color="auto"/>
                        <w:right w:val="none" w:sz="0" w:space="0" w:color="auto"/>
                      </w:divBdr>
                    </w:div>
                  </w:divsChild>
                </w:div>
                <w:div w:id="1919514904">
                  <w:marLeft w:val="0"/>
                  <w:marRight w:val="0"/>
                  <w:marTop w:val="0"/>
                  <w:marBottom w:val="0"/>
                  <w:divBdr>
                    <w:top w:val="none" w:sz="0" w:space="0" w:color="auto"/>
                    <w:left w:val="none" w:sz="0" w:space="0" w:color="auto"/>
                    <w:bottom w:val="none" w:sz="0" w:space="0" w:color="auto"/>
                    <w:right w:val="none" w:sz="0" w:space="0" w:color="auto"/>
                  </w:divBdr>
                  <w:divsChild>
                    <w:div w:id="1083718803">
                      <w:marLeft w:val="0"/>
                      <w:marRight w:val="0"/>
                      <w:marTop w:val="0"/>
                      <w:marBottom w:val="0"/>
                      <w:divBdr>
                        <w:top w:val="none" w:sz="0" w:space="0" w:color="auto"/>
                        <w:left w:val="none" w:sz="0" w:space="0" w:color="auto"/>
                        <w:bottom w:val="none" w:sz="0" w:space="0" w:color="auto"/>
                        <w:right w:val="none" w:sz="0" w:space="0" w:color="auto"/>
                      </w:divBdr>
                    </w:div>
                  </w:divsChild>
                </w:div>
                <w:div w:id="1767580358">
                  <w:marLeft w:val="0"/>
                  <w:marRight w:val="0"/>
                  <w:marTop w:val="0"/>
                  <w:marBottom w:val="0"/>
                  <w:divBdr>
                    <w:top w:val="none" w:sz="0" w:space="0" w:color="auto"/>
                    <w:left w:val="none" w:sz="0" w:space="0" w:color="auto"/>
                    <w:bottom w:val="none" w:sz="0" w:space="0" w:color="auto"/>
                    <w:right w:val="none" w:sz="0" w:space="0" w:color="auto"/>
                  </w:divBdr>
                  <w:divsChild>
                    <w:div w:id="1111705991">
                      <w:marLeft w:val="0"/>
                      <w:marRight w:val="0"/>
                      <w:marTop w:val="0"/>
                      <w:marBottom w:val="0"/>
                      <w:divBdr>
                        <w:top w:val="none" w:sz="0" w:space="0" w:color="auto"/>
                        <w:left w:val="none" w:sz="0" w:space="0" w:color="auto"/>
                        <w:bottom w:val="none" w:sz="0" w:space="0" w:color="auto"/>
                        <w:right w:val="none" w:sz="0" w:space="0" w:color="auto"/>
                      </w:divBdr>
                    </w:div>
                  </w:divsChild>
                </w:div>
                <w:div w:id="838228280">
                  <w:marLeft w:val="0"/>
                  <w:marRight w:val="0"/>
                  <w:marTop w:val="0"/>
                  <w:marBottom w:val="0"/>
                  <w:divBdr>
                    <w:top w:val="none" w:sz="0" w:space="0" w:color="auto"/>
                    <w:left w:val="none" w:sz="0" w:space="0" w:color="auto"/>
                    <w:bottom w:val="none" w:sz="0" w:space="0" w:color="auto"/>
                    <w:right w:val="none" w:sz="0" w:space="0" w:color="auto"/>
                  </w:divBdr>
                  <w:divsChild>
                    <w:div w:id="401873349">
                      <w:marLeft w:val="0"/>
                      <w:marRight w:val="0"/>
                      <w:marTop w:val="0"/>
                      <w:marBottom w:val="0"/>
                      <w:divBdr>
                        <w:top w:val="none" w:sz="0" w:space="0" w:color="auto"/>
                        <w:left w:val="none" w:sz="0" w:space="0" w:color="auto"/>
                        <w:bottom w:val="none" w:sz="0" w:space="0" w:color="auto"/>
                        <w:right w:val="none" w:sz="0" w:space="0" w:color="auto"/>
                      </w:divBdr>
                    </w:div>
                  </w:divsChild>
                </w:div>
                <w:div w:id="1747065604">
                  <w:marLeft w:val="0"/>
                  <w:marRight w:val="0"/>
                  <w:marTop w:val="0"/>
                  <w:marBottom w:val="0"/>
                  <w:divBdr>
                    <w:top w:val="none" w:sz="0" w:space="0" w:color="auto"/>
                    <w:left w:val="none" w:sz="0" w:space="0" w:color="auto"/>
                    <w:bottom w:val="none" w:sz="0" w:space="0" w:color="auto"/>
                    <w:right w:val="none" w:sz="0" w:space="0" w:color="auto"/>
                  </w:divBdr>
                  <w:divsChild>
                    <w:div w:id="1659531715">
                      <w:marLeft w:val="0"/>
                      <w:marRight w:val="0"/>
                      <w:marTop w:val="0"/>
                      <w:marBottom w:val="0"/>
                      <w:divBdr>
                        <w:top w:val="none" w:sz="0" w:space="0" w:color="auto"/>
                        <w:left w:val="none" w:sz="0" w:space="0" w:color="auto"/>
                        <w:bottom w:val="none" w:sz="0" w:space="0" w:color="auto"/>
                        <w:right w:val="none" w:sz="0" w:space="0" w:color="auto"/>
                      </w:divBdr>
                    </w:div>
                    <w:div w:id="1623610455">
                      <w:marLeft w:val="0"/>
                      <w:marRight w:val="0"/>
                      <w:marTop w:val="0"/>
                      <w:marBottom w:val="0"/>
                      <w:divBdr>
                        <w:top w:val="none" w:sz="0" w:space="0" w:color="auto"/>
                        <w:left w:val="none" w:sz="0" w:space="0" w:color="auto"/>
                        <w:bottom w:val="none" w:sz="0" w:space="0" w:color="auto"/>
                        <w:right w:val="none" w:sz="0" w:space="0" w:color="auto"/>
                      </w:divBdr>
                    </w:div>
                    <w:div w:id="667636759">
                      <w:marLeft w:val="0"/>
                      <w:marRight w:val="0"/>
                      <w:marTop w:val="0"/>
                      <w:marBottom w:val="0"/>
                      <w:divBdr>
                        <w:top w:val="none" w:sz="0" w:space="0" w:color="auto"/>
                        <w:left w:val="none" w:sz="0" w:space="0" w:color="auto"/>
                        <w:bottom w:val="none" w:sz="0" w:space="0" w:color="auto"/>
                        <w:right w:val="none" w:sz="0" w:space="0" w:color="auto"/>
                      </w:divBdr>
                    </w:div>
                    <w:div w:id="703797789">
                      <w:marLeft w:val="0"/>
                      <w:marRight w:val="0"/>
                      <w:marTop w:val="0"/>
                      <w:marBottom w:val="0"/>
                      <w:divBdr>
                        <w:top w:val="none" w:sz="0" w:space="0" w:color="auto"/>
                        <w:left w:val="none" w:sz="0" w:space="0" w:color="auto"/>
                        <w:bottom w:val="none" w:sz="0" w:space="0" w:color="auto"/>
                        <w:right w:val="none" w:sz="0" w:space="0" w:color="auto"/>
                      </w:divBdr>
                    </w:div>
                    <w:div w:id="1645936863">
                      <w:marLeft w:val="0"/>
                      <w:marRight w:val="0"/>
                      <w:marTop w:val="0"/>
                      <w:marBottom w:val="0"/>
                      <w:divBdr>
                        <w:top w:val="none" w:sz="0" w:space="0" w:color="auto"/>
                        <w:left w:val="none" w:sz="0" w:space="0" w:color="auto"/>
                        <w:bottom w:val="none" w:sz="0" w:space="0" w:color="auto"/>
                        <w:right w:val="none" w:sz="0" w:space="0" w:color="auto"/>
                      </w:divBdr>
                    </w:div>
                  </w:divsChild>
                </w:div>
                <w:div w:id="1752701660">
                  <w:marLeft w:val="0"/>
                  <w:marRight w:val="0"/>
                  <w:marTop w:val="0"/>
                  <w:marBottom w:val="0"/>
                  <w:divBdr>
                    <w:top w:val="none" w:sz="0" w:space="0" w:color="auto"/>
                    <w:left w:val="none" w:sz="0" w:space="0" w:color="auto"/>
                    <w:bottom w:val="none" w:sz="0" w:space="0" w:color="auto"/>
                    <w:right w:val="none" w:sz="0" w:space="0" w:color="auto"/>
                  </w:divBdr>
                  <w:divsChild>
                    <w:div w:id="149949146">
                      <w:marLeft w:val="0"/>
                      <w:marRight w:val="0"/>
                      <w:marTop w:val="0"/>
                      <w:marBottom w:val="0"/>
                      <w:divBdr>
                        <w:top w:val="none" w:sz="0" w:space="0" w:color="auto"/>
                        <w:left w:val="none" w:sz="0" w:space="0" w:color="auto"/>
                        <w:bottom w:val="none" w:sz="0" w:space="0" w:color="auto"/>
                        <w:right w:val="none" w:sz="0" w:space="0" w:color="auto"/>
                      </w:divBdr>
                    </w:div>
                  </w:divsChild>
                </w:div>
                <w:div w:id="1238976002">
                  <w:marLeft w:val="0"/>
                  <w:marRight w:val="0"/>
                  <w:marTop w:val="0"/>
                  <w:marBottom w:val="0"/>
                  <w:divBdr>
                    <w:top w:val="none" w:sz="0" w:space="0" w:color="auto"/>
                    <w:left w:val="none" w:sz="0" w:space="0" w:color="auto"/>
                    <w:bottom w:val="none" w:sz="0" w:space="0" w:color="auto"/>
                    <w:right w:val="none" w:sz="0" w:space="0" w:color="auto"/>
                  </w:divBdr>
                  <w:divsChild>
                    <w:div w:id="1762407369">
                      <w:marLeft w:val="0"/>
                      <w:marRight w:val="0"/>
                      <w:marTop w:val="0"/>
                      <w:marBottom w:val="0"/>
                      <w:divBdr>
                        <w:top w:val="none" w:sz="0" w:space="0" w:color="auto"/>
                        <w:left w:val="none" w:sz="0" w:space="0" w:color="auto"/>
                        <w:bottom w:val="none" w:sz="0" w:space="0" w:color="auto"/>
                        <w:right w:val="none" w:sz="0" w:space="0" w:color="auto"/>
                      </w:divBdr>
                    </w:div>
                    <w:div w:id="758253876">
                      <w:marLeft w:val="0"/>
                      <w:marRight w:val="0"/>
                      <w:marTop w:val="0"/>
                      <w:marBottom w:val="0"/>
                      <w:divBdr>
                        <w:top w:val="none" w:sz="0" w:space="0" w:color="auto"/>
                        <w:left w:val="none" w:sz="0" w:space="0" w:color="auto"/>
                        <w:bottom w:val="none" w:sz="0" w:space="0" w:color="auto"/>
                        <w:right w:val="none" w:sz="0" w:space="0" w:color="auto"/>
                      </w:divBdr>
                    </w:div>
                    <w:div w:id="522744097">
                      <w:marLeft w:val="0"/>
                      <w:marRight w:val="0"/>
                      <w:marTop w:val="0"/>
                      <w:marBottom w:val="0"/>
                      <w:divBdr>
                        <w:top w:val="none" w:sz="0" w:space="0" w:color="auto"/>
                        <w:left w:val="none" w:sz="0" w:space="0" w:color="auto"/>
                        <w:bottom w:val="none" w:sz="0" w:space="0" w:color="auto"/>
                        <w:right w:val="none" w:sz="0" w:space="0" w:color="auto"/>
                      </w:divBdr>
                    </w:div>
                    <w:div w:id="447355138">
                      <w:marLeft w:val="0"/>
                      <w:marRight w:val="0"/>
                      <w:marTop w:val="0"/>
                      <w:marBottom w:val="0"/>
                      <w:divBdr>
                        <w:top w:val="none" w:sz="0" w:space="0" w:color="auto"/>
                        <w:left w:val="none" w:sz="0" w:space="0" w:color="auto"/>
                        <w:bottom w:val="none" w:sz="0" w:space="0" w:color="auto"/>
                        <w:right w:val="none" w:sz="0" w:space="0" w:color="auto"/>
                      </w:divBdr>
                    </w:div>
                    <w:div w:id="1697658748">
                      <w:marLeft w:val="0"/>
                      <w:marRight w:val="0"/>
                      <w:marTop w:val="0"/>
                      <w:marBottom w:val="0"/>
                      <w:divBdr>
                        <w:top w:val="none" w:sz="0" w:space="0" w:color="auto"/>
                        <w:left w:val="none" w:sz="0" w:space="0" w:color="auto"/>
                        <w:bottom w:val="none" w:sz="0" w:space="0" w:color="auto"/>
                        <w:right w:val="none" w:sz="0" w:space="0" w:color="auto"/>
                      </w:divBdr>
                    </w:div>
                    <w:div w:id="828785510">
                      <w:marLeft w:val="0"/>
                      <w:marRight w:val="0"/>
                      <w:marTop w:val="0"/>
                      <w:marBottom w:val="0"/>
                      <w:divBdr>
                        <w:top w:val="none" w:sz="0" w:space="0" w:color="auto"/>
                        <w:left w:val="none" w:sz="0" w:space="0" w:color="auto"/>
                        <w:bottom w:val="none" w:sz="0" w:space="0" w:color="auto"/>
                        <w:right w:val="none" w:sz="0" w:space="0" w:color="auto"/>
                      </w:divBdr>
                    </w:div>
                  </w:divsChild>
                </w:div>
                <w:div w:id="683703980">
                  <w:marLeft w:val="0"/>
                  <w:marRight w:val="0"/>
                  <w:marTop w:val="0"/>
                  <w:marBottom w:val="0"/>
                  <w:divBdr>
                    <w:top w:val="none" w:sz="0" w:space="0" w:color="auto"/>
                    <w:left w:val="none" w:sz="0" w:space="0" w:color="auto"/>
                    <w:bottom w:val="none" w:sz="0" w:space="0" w:color="auto"/>
                    <w:right w:val="none" w:sz="0" w:space="0" w:color="auto"/>
                  </w:divBdr>
                  <w:divsChild>
                    <w:div w:id="1176000162">
                      <w:marLeft w:val="0"/>
                      <w:marRight w:val="0"/>
                      <w:marTop w:val="0"/>
                      <w:marBottom w:val="0"/>
                      <w:divBdr>
                        <w:top w:val="none" w:sz="0" w:space="0" w:color="auto"/>
                        <w:left w:val="none" w:sz="0" w:space="0" w:color="auto"/>
                        <w:bottom w:val="none" w:sz="0" w:space="0" w:color="auto"/>
                        <w:right w:val="none" w:sz="0" w:space="0" w:color="auto"/>
                      </w:divBdr>
                    </w:div>
                  </w:divsChild>
                </w:div>
                <w:div w:id="1743986101">
                  <w:marLeft w:val="0"/>
                  <w:marRight w:val="0"/>
                  <w:marTop w:val="0"/>
                  <w:marBottom w:val="0"/>
                  <w:divBdr>
                    <w:top w:val="none" w:sz="0" w:space="0" w:color="auto"/>
                    <w:left w:val="none" w:sz="0" w:space="0" w:color="auto"/>
                    <w:bottom w:val="none" w:sz="0" w:space="0" w:color="auto"/>
                    <w:right w:val="none" w:sz="0" w:space="0" w:color="auto"/>
                  </w:divBdr>
                  <w:divsChild>
                    <w:div w:id="743375581">
                      <w:marLeft w:val="0"/>
                      <w:marRight w:val="0"/>
                      <w:marTop w:val="0"/>
                      <w:marBottom w:val="0"/>
                      <w:divBdr>
                        <w:top w:val="none" w:sz="0" w:space="0" w:color="auto"/>
                        <w:left w:val="none" w:sz="0" w:space="0" w:color="auto"/>
                        <w:bottom w:val="none" w:sz="0" w:space="0" w:color="auto"/>
                        <w:right w:val="none" w:sz="0" w:space="0" w:color="auto"/>
                      </w:divBdr>
                    </w:div>
                    <w:div w:id="1370112017">
                      <w:marLeft w:val="0"/>
                      <w:marRight w:val="0"/>
                      <w:marTop w:val="0"/>
                      <w:marBottom w:val="0"/>
                      <w:divBdr>
                        <w:top w:val="none" w:sz="0" w:space="0" w:color="auto"/>
                        <w:left w:val="none" w:sz="0" w:space="0" w:color="auto"/>
                        <w:bottom w:val="none" w:sz="0" w:space="0" w:color="auto"/>
                        <w:right w:val="none" w:sz="0" w:space="0" w:color="auto"/>
                      </w:divBdr>
                    </w:div>
                    <w:div w:id="1742437988">
                      <w:marLeft w:val="0"/>
                      <w:marRight w:val="0"/>
                      <w:marTop w:val="0"/>
                      <w:marBottom w:val="0"/>
                      <w:divBdr>
                        <w:top w:val="none" w:sz="0" w:space="0" w:color="auto"/>
                        <w:left w:val="none" w:sz="0" w:space="0" w:color="auto"/>
                        <w:bottom w:val="none" w:sz="0" w:space="0" w:color="auto"/>
                        <w:right w:val="none" w:sz="0" w:space="0" w:color="auto"/>
                      </w:divBdr>
                    </w:div>
                    <w:div w:id="1877306922">
                      <w:marLeft w:val="0"/>
                      <w:marRight w:val="0"/>
                      <w:marTop w:val="0"/>
                      <w:marBottom w:val="0"/>
                      <w:divBdr>
                        <w:top w:val="none" w:sz="0" w:space="0" w:color="auto"/>
                        <w:left w:val="none" w:sz="0" w:space="0" w:color="auto"/>
                        <w:bottom w:val="none" w:sz="0" w:space="0" w:color="auto"/>
                        <w:right w:val="none" w:sz="0" w:space="0" w:color="auto"/>
                      </w:divBdr>
                    </w:div>
                    <w:div w:id="1892426151">
                      <w:marLeft w:val="0"/>
                      <w:marRight w:val="0"/>
                      <w:marTop w:val="0"/>
                      <w:marBottom w:val="0"/>
                      <w:divBdr>
                        <w:top w:val="none" w:sz="0" w:space="0" w:color="auto"/>
                        <w:left w:val="none" w:sz="0" w:space="0" w:color="auto"/>
                        <w:bottom w:val="none" w:sz="0" w:space="0" w:color="auto"/>
                        <w:right w:val="none" w:sz="0" w:space="0" w:color="auto"/>
                      </w:divBdr>
                    </w:div>
                    <w:div w:id="474300300">
                      <w:marLeft w:val="0"/>
                      <w:marRight w:val="0"/>
                      <w:marTop w:val="0"/>
                      <w:marBottom w:val="0"/>
                      <w:divBdr>
                        <w:top w:val="none" w:sz="0" w:space="0" w:color="auto"/>
                        <w:left w:val="none" w:sz="0" w:space="0" w:color="auto"/>
                        <w:bottom w:val="none" w:sz="0" w:space="0" w:color="auto"/>
                        <w:right w:val="none" w:sz="0" w:space="0" w:color="auto"/>
                      </w:divBdr>
                    </w:div>
                  </w:divsChild>
                </w:div>
                <w:div w:id="1224487111">
                  <w:marLeft w:val="0"/>
                  <w:marRight w:val="0"/>
                  <w:marTop w:val="0"/>
                  <w:marBottom w:val="0"/>
                  <w:divBdr>
                    <w:top w:val="none" w:sz="0" w:space="0" w:color="auto"/>
                    <w:left w:val="none" w:sz="0" w:space="0" w:color="auto"/>
                    <w:bottom w:val="none" w:sz="0" w:space="0" w:color="auto"/>
                    <w:right w:val="none" w:sz="0" w:space="0" w:color="auto"/>
                  </w:divBdr>
                  <w:divsChild>
                    <w:div w:id="1036463663">
                      <w:marLeft w:val="0"/>
                      <w:marRight w:val="0"/>
                      <w:marTop w:val="0"/>
                      <w:marBottom w:val="0"/>
                      <w:divBdr>
                        <w:top w:val="none" w:sz="0" w:space="0" w:color="auto"/>
                        <w:left w:val="none" w:sz="0" w:space="0" w:color="auto"/>
                        <w:bottom w:val="none" w:sz="0" w:space="0" w:color="auto"/>
                        <w:right w:val="none" w:sz="0" w:space="0" w:color="auto"/>
                      </w:divBdr>
                    </w:div>
                  </w:divsChild>
                </w:div>
                <w:div w:id="1649167403">
                  <w:marLeft w:val="0"/>
                  <w:marRight w:val="0"/>
                  <w:marTop w:val="0"/>
                  <w:marBottom w:val="0"/>
                  <w:divBdr>
                    <w:top w:val="none" w:sz="0" w:space="0" w:color="auto"/>
                    <w:left w:val="none" w:sz="0" w:space="0" w:color="auto"/>
                    <w:bottom w:val="none" w:sz="0" w:space="0" w:color="auto"/>
                    <w:right w:val="none" w:sz="0" w:space="0" w:color="auto"/>
                  </w:divBdr>
                  <w:divsChild>
                    <w:div w:id="1303581433">
                      <w:marLeft w:val="0"/>
                      <w:marRight w:val="0"/>
                      <w:marTop w:val="0"/>
                      <w:marBottom w:val="0"/>
                      <w:divBdr>
                        <w:top w:val="none" w:sz="0" w:space="0" w:color="auto"/>
                        <w:left w:val="none" w:sz="0" w:space="0" w:color="auto"/>
                        <w:bottom w:val="none" w:sz="0" w:space="0" w:color="auto"/>
                        <w:right w:val="none" w:sz="0" w:space="0" w:color="auto"/>
                      </w:divBdr>
                    </w:div>
                  </w:divsChild>
                </w:div>
                <w:div w:id="1013922189">
                  <w:marLeft w:val="0"/>
                  <w:marRight w:val="0"/>
                  <w:marTop w:val="0"/>
                  <w:marBottom w:val="0"/>
                  <w:divBdr>
                    <w:top w:val="none" w:sz="0" w:space="0" w:color="auto"/>
                    <w:left w:val="none" w:sz="0" w:space="0" w:color="auto"/>
                    <w:bottom w:val="none" w:sz="0" w:space="0" w:color="auto"/>
                    <w:right w:val="none" w:sz="0" w:space="0" w:color="auto"/>
                  </w:divBdr>
                  <w:divsChild>
                    <w:div w:id="515311828">
                      <w:marLeft w:val="0"/>
                      <w:marRight w:val="0"/>
                      <w:marTop w:val="0"/>
                      <w:marBottom w:val="0"/>
                      <w:divBdr>
                        <w:top w:val="none" w:sz="0" w:space="0" w:color="auto"/>
                        <w:left w:val="none" w:sz="0" w:space="0" w:color="auto"/>
                        <w:bottom w:val="none" w:sz="0" w:space="0" w:color="auto"/>
                        <w:right w:val="none" w:sz="0" w:space="0" w:color="auto"/>
                      </w:divBdr>
                    </w:div>
                  </w:divsChild>
                </w:div>
                <w:div w:id="1137140105">
                  <w:marLeft w:val="0"/>
                  <w:marRight w:val="0"/>
                  <w:marTop w:val="0"/>
                  <w:marBottom w:val="0"/>
                  <w:divBdr>
                    <w:top w:val="none" w:sz="0" w:space="0" w:color="auto"/>
                    <w:left w:val="none" w:sz="0" w:space="0" w:color="auto"/>
                    <w:bottom w:val="none" w:sz="0" w:space="0" w:color="auto"/>
                    <w:right w:val="none" w:sz="0" w:space="0" w:color="auto"/>
                  </w:divBdr>
                  <w:divsChild>
                    <w:div w:id="1874265350">
                      <w:marLeft w:val="0"/>
                      <w:marRight w:val="0"/>
                      <w:marTop w:val="0"/>
                      <w:marBottom w:val="0"/>
                      <w:divBdr>
                        <w:top w:val="none" w:sz="0" w:space="0" w:color="auto"/>
                        <w:left w:val="none" w:sz="0" w:space="0" w:color="auto"/>
                        <w:bottom w:val="none" w:sz="0" w:space="0" w:color="auto"/>
                        <w:right w:val="none" w:sz="0" w:space="0" w:color="auto"/>
                      </w:divBdr>
                    </w:div>
                  </w:divsChild>
                </w:div>
                <w:div w:id="1892380636">
                  <w:marLeft w:val="0"/>
                  <w:marRight w:val="0"/>
                  <w:marTop w:val="0"/>
                  <w:marBottom w:val="0"/>
                  <w:divBdr>
                    <w:top w:val="none" w:sz="0" w:space="0" w:color="auto"/>
                    <w:left w:val="none" w:sz="0" w:space="0" w:color="auto"/>
                    <w:bottom w:val="none" w:sz="0" w:space="0" w:color="auto"/>
                    <w:right w:val="none" w:sz="0" w:space="0" w:color="auto"/>
                  </w:divBdr>
                  <w:divsChild>
                    <w:div w:id="1917856286">
                      <w:marLeft w:val="0"/>
                      <w:marRight w:val="0"/>
                      <w:marTop w:val="0"/>
                      <w:marBottom w:val="0"/>
                      <w:divBdr>
                        <w:top w:val="none" w:sz="0" w:space="0" w:color="auto"/>
                        <w:left w:val="none" w:sz="0" w:space="0" w:color="auto"/>
                        <w:bottom w:val="none" w:sz="0" w:space="0" w:color="auto"/>
                        <w:right w:val="none" w:sz="0" w:space="0" w:color="auto"/>
                      </w:divBdr>
                    </w:div>
                    <w:div w:id="1350335723">
                      <w:marLeft w:val="0"/>
                      <w:marRight w:val="0"/>
                      <w:marTop w:val="0"/>
                      <w:marBottom w:val="0"/>
                      <w:divBdr>
                        <w:top w:val="none" w:sz="0" w:space="0" w:color="auto"/>
                        <w:left w:val="none" w:sz="0" w:space="0" w:color="auto"/>
                        <w:bottom w:val="none" w:sz="0" w:space="0" w:color="auto"/>
                        <w:right w:val="none" w:sz="0" w:space="0" w:color="auto"/>
                      </w:divBdr>
                    </w:div>
                    <w:div w:id="1695232763">
                      <w:marLeft w:val="0"/>
                      <w:marRight w:val="0"/>
                      <w:marTop w:val="0"/>
                      <w:marBottom w:val="0"/>
                      <w:divBdr>
                        <w:top w:val="none" w:sz="0" w:space="0" w:color="auto"/>
                        <w:left w:val="none" w:sz="0" w:space="0" w:color="auto"/>
                        <w:bottom w:val="none" w:sz="0" w:space="0" w:color="auto"/>
                        <w:right w:val="none" w:sz="0" w:space="0" w:color="auto"/>
                      </w:divBdr>
                    </w:div>
                  </w:divsChild>
                </w:div>
                <w:div w:id="1363552364">
                  <w:marLeft w:val="0"/>
                  <w:marRight w:val="0"/>
                  <w:marTop w:val="0"/>
                  <w:marBottom w:val="0"/>
                  <w:divBdr>
                    <w:top w:val="none" w:sz="0" w:space="0" w:color="auto"/>
                    <w:left w:val="none" w:sz="0" w:space="0" w:color="auto"/>
                    <w:bottom w:val="none" w:sz="0" w:space="0" w:color="auto"/>
                    <w:right w:val="none" w:sz="0" w:space="0" w:color="auto"/>
                  </w:divBdr>
                  <w:divsChild>
                    <w:div w:id="2120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07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gcseeconomics2018.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4</cp:revision>
  <cp:lastPrinted>2019-08-19T18:06:00Z</cp:lastPrinted>
  <dcterms:created xsi:type="dcterms:W3CDTF">2017-08-21T14:19:00Z</dcterms:created>
  <dcterms:modified xsi:type="dcterms:W3CDTF">2019-08-19T18:07:00Z</dcterms:modified>
</cp:coreProperties>
</file>