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AD253" w14:textId="5BF61A9E" w:rsidR="00ED51EA" w:rsidRDefault="00450E1C">
      <w:pPr>
        <w:pStyle w:val="Body"/>
        <w:rPr>
          <w:sz w:val="32"/>
          <w:szCs w:val="32"/>
        </w:rPr>
      </w:pPr>
      <w:r>
        <w:rPr>
          <w:b/>
          <w:bCs/>
          <w:sz w:val="32"/>
          <w:szCs w:val="32"/>
          <w:u w:val="single"/>
        </w:rPr>
        <w:t>Subject / Year Group:</w:t>
      </w:r>
      <w:r w:rsidR="00E5349A">
        <w:rPr>
          <w:b/>
          <w:bCs/>
          <w:sz w:val="32"/>
          <w:szCs w:val="32"/>
        </w:rPr>
        <w:tab/>
      </w:r>
      <w:r w:rsidR="00743721">
        <w:rPr>
          <w:b/>
          <w:bCs/>
          <w:sz w:val="32"/>
          <w:szCs w:val="32"/>
        </w:rPr>
        <w:t xml:space="preserve"> High School</w:t>
      </w:r>
      <w:r>
        <w:rPr>
          <w:b/>
          <w:bCs/>
          <w:sz w:val="32"/>
          <w:szCs w:val="32"/>
        </w:rPr>
        <w:tab/>
      </w:r>
      <w:r>
        <w:rPr>
          <w:b/>
          <w:bCs/>
          <w:sz w:val="32"/>
          <w:szCs w:val="32"/>
        </w:rPr>
        <w:tab/>
      </w:r>
      <w:r>
        <w:rPr>
          <w:b/>
          <w:bCs/>
          <w:sz w:val="32"/>
          <w:szCs w:val="32"/>
        </w:rPr>
        <w:tab/>
      </w:r>
      <w:r>
        <w:rPr>
          <w:b/>
          <w:bCs/>
          <w:sz w:val="32"/>
          <w:szCs w:val="32"/>
          <w:u w:val="single"/>
        </w:rPr>
        <w:t>Unit Number:</w:t>
      </w:r>
      <w:r>
        <w:rPr>
          <w:b/>
          <w:bCs/>
          <w:sz w:val="32"/>
          <w:szCs w:val="32"/>
        </w:rPr>
        <w:t xml:space="preserve"> 1</w:t>
      </w:r>
    </w:p>
    <w:p w14:paraId="4C83672F" w14:textId="6213316D" w:rsidR="00ED51EA" w:rsidRDefault="00450E1C">
      <w:pPr>
        <w:pStyle w:val="Body"/>
        <w:rPr>
          <w:sz w:val="32"/>
          <w:szCs w:val="32"/>
        </w:rPr>
      </w:pPr>
      <w:r>
        <w:rPr>
          <w:b/>
          <w:bCs/>
          <w:sz w:val="32"/>
          <w:szCs w:val="32"/>
          <w:u w:val="single"/>
        </w:rPr>
        <w:t>Title:</w:t>
      </w:r>
      <w:r>
        <w:rPr>
          <w:b/>
          <w:bCs/>
          <w:sz w:val="32"/>
          <w:szCs w:val="32"/>
        </w:rPr>
        <w:tab/>
      </w:r>
      <w:r w:rsidR="00E5349A">
        <w:rPr>
          <w:b/>
          <w:bCs/>
          <w:sz w:val="32"/>
          <w:szCs w:val="32"/>
        </w:rPr>
        <w:t>Texas State Mock Trial Competition Team</w:t>
      </w:r>
      <w:r w:rsidR="000965F7">
        <w:rPr>
          <w:sz w:val="32"/>
          <w:szCs w:val="32"/>
        </w:rPr>
        <w:tab/>
      </w:r>
      <w:r>
        <w:rPr>
          <w:b/>
          <w:bCs/>
          <w:sz w:val="32"/>
          <w:szCs w:val="32"/>
          <w:u w:val="single"/>
        </w:rPr>
        <w:t>Length of Unit:</w:t>
      </w:r>
      <w:r>
        <w:rPr>
          <w:sz w:val="32"/>
          <w:szCs w:val="32"/>
          <w:lang w:val="nl-NL"/>
        </w:rPr>
        <w:t xml:space="preserve">  </w:t>
      </w:r>
      <w:r w:rsidR="00743721" w:rsidRPr="00E5349A">
        <w:rPr>
          <w:b/>
          <w:sz w:val="32"/>
          <w:szCs w:val="32"/>
          <w:lang w:val="nl-NL"/>
        </w:rPr>
        <w:t xml:space="preserve">11 </w:t>
      </w:r>
      <w:proofErr w:type="spellStart"/>
      <w:r w:rsidR="00743721" w:rsidRPr="00E5349A">
        <w:rPr>
          <w:b/>
          <w:sz w:val="32"/>
          <w:szCs w:val="32"/>
          <w:lang w:val="nl-NL"/>
        </w:rPr>
        <w:t>session</w:t>
      </w:r>
      <w:r w:rsidR="00E5349A" w:rsidRPr="00E5349A">
        <w:rPr>
          <w:b/>
          <w:sz w:val="32"/>
          <w:szCs w:val="32"/>
          <w:lang w:val="nl-NL"/>
        </w:rPr>
        <w:t>s</w:t>
      </w:r>
      <w:proofErr w:type="spellEnd"/>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65"/>
        <w:gridCol w:w="7825"/>
      </w:tblGrid>
      <w:tr w:rsidR="00ED51EA" w14:paraId="556CEAB0" w14:textId="77777777">
        <w:trPr>
          <w:trHeight w:val="390"/>
        </w:trPr>
        <w:tc>
          <w:tcPr>
            <w:tcW w:w="10790" w:type="dxa"/>
            <w:gridSpan w:val="2"/>
            <w:tcBorders>
              <w:top w:val="single" w:sz="4" w:space="0" w:color="000000"/>
              <w:left w:val="single" w:sz="4" w:space="0" w:color="000000"/>
              <w:bottom w:val="single" w:sz="4" w:space="0" w:color="000000"/>
              <w:right w:val="single" w:sz="4" w:space="0" w:color="000000"/>
            </w:tcBorders>
            <w:shd w:val="clear" w:color="auto" w:fill="30CDD7"/>
            <w:tcMar>
              <w:top w:w="80" w:type="dxa"/>
              <w:left w:w="80" w:type="dxa"/>
              <w:bottom w:w="80" w:type="dxa"/>
              <w:right w:w="80" w:type="dxa"/>
            </w:tcMar>
          </w:tcPr>
          <w:p w14:paraId="681A5648" w14:textId="77777777" w:rsidR="00ED51EA" w:rsidRDefault="00450E1C">
            <w:pPr>
              <w:pStyle w:val="Body"/>
              <w:jc w:val="center"/>
            </w:pPr>
            <w:r>
              <w:rPr>
                <w:b/>
                <w:bCs/>
                <w:sz w:val="32"/>
                <w:szCs w:val="32"/>
              </w:rPr>
              <w:t>Summary of Unit</w:t>
            </w:r>
          </w:p>
        </w:tc>
      </w:tr>
      <w:tr w:rsidR="00ED51EA" w14:paraId="11C8C33B" w14:textId="77777777">
        <w:trPr>
          <w:trHeight w:val="2210"/>
        </w:trPr>
        <w:tc>
          <w:tcPr>
            <w:tcW w:w="107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D795B" w14:textId="32ECE763" w:rsidR="008478EB" w:rsidRPr="005F4806" w:rsidRDefault="008478EB" w:rsidP="008478EB">
            <w:pPr>
              <w:pStyle w:val="NormalWeb"/>
              <w:spacing w:before="0" w:beforeAutospacing="0" w:after="150" w:afterAutospacing="0"/>
              <w:rPr>
                <w:rFonts w:ascii="Source Sans Pro" w:hAnsi="Source Sans Pro" w:cs="Arial"/>
                <w:color w:val="595959"/>
                <w:spacing w:val="2"/>
              </w:rPr>
            </w:pPr>
            <w:r w:rsidRPr="005F4806">
              <w:rPr>
                <w:rFonts w:ascii="Source Sans Pro" w:hAnsi="Source Sans Pro" w:cs="Arial"/>
                <w:color w:val="595959"/>
                <w:spacing w:val="2"/>
              </w:rPr>
              <w:t>Thousands of high school students from across the state participate each year in this highly motivating, energetic, and challenging academic competition! The program provides a great way for students to gain an “insider’s view” of the judicial system, plus, they gain confidence speaking in front of others and have a lot of fun at the same time.</w:t>
            </w:r>
          </w:p>
          <w:p w14:paraId="304564DD" w14:textId="3DE23DE1" w:rsidR="008478EB" w:rsidRPr="005F4806" w:rsidRDefault="008478EB" w:rsidP="008478EB">
            <w:pPr>
              <w:pStyle w:val="NormalWeb"/>
              <w:spacing w:before="0" w:beforeAutospacing="0" w:after="150" w:afterAutospacing="0"/>
              <w:rPr>
                <w:rFonts w:ascii="Source Sans Pro" w:hAnsi="Source Sans Pro" w:cs="Arial"/>
                <w:color w:val="595959"/>
                <w:spacing w:val="2"/>
              </w:rPr>
            </w:pPr>
            <w:r w:rsidRPr="005F4806">
              <w:rPr>
                <w:rFonts w:ascii="Source Sans Pro" w:hAnsi="Source Sans Pro" w:cs="Arial"/>
                <w:color w:val="595959"/>
                <w:spacing w:val="2"/>
              </w:rPr>
              <w:t xml:space="preserve">The competition is open to all high school students – public, private and home school. </w:t>
            </w:r>
            <w:r w:rsidR="006B5490">
              <w:rPr>
                <w:rFonts w:ascii="Source Sans Pro" w:hAnsi="Source Sans Pro" w:cs="Arial"/>
                <w:color w:val="595959"/>
                <w:spacing w:val="2"/>
              </w:rPr>
              <w:t>Students that are interested in pursuing a career in the law should absolutely attend and those that are interested in developing their public speaking, logical reasoning and presentation skills also benefit greatly.</w:t>
            </w:r>
          </w:p>
          <w:p w14:paraId="713B2CBA" w14:textId="54C52D59" w:rsidR="008478EB" w:rsidRPr="005F4806" w:rsidRDefault="008478EB" w:rsidP="008478EB">
            <w:pPr>
              <w:pStyle w:val="NormalWeb"/>
              <w:spacing w:before="0" w:beforeAutospacing="0" w:after="150" w:afterAutospacing="0"/>
              <w:rPr>
                <w:rFonts w:ascii="Source Sans Pro" w:hAnsi="Source Sans Pro" w:cs="Arial"/>
                <w:color w:val="595959"/>
                <w:spacing w:val="2"/>
              </w:rPr>
            </w:pPr>
            <w:r w:rsidRPr="005F4806">
              <w:rPr>
                <w:rFonts w:ascii="Source Sans Pro" w:hAnsi="Source Sans Pro" w:cs="Arial"/>
                <w:color w:val="595959"/>
                <w:spacing w:val="2"/>
              </w:rPr>
              <w:t>Each year, over 160 schools across the state and approximately 2000+ students participate in this exciting advocacy competition. In addition, there are hundreds of attorneys and judges involved in the judging of each trial of the competition.</w:t>
            </w:r>
          </w:p>
          <w:p w14:paraId="5567FFAF" w14:textId="38EDEA4C" w:rsidR="000965F7" w:rsidRPr="005F4806" w:rsidRDefault="008478EB" w:rsidP="005F4806">
            <w:pPr>
              <w:pStyle w:val="NormalWeb"/>
              <w:spacing w:before="0" w:beforeAutospacing="0" w:after="150" w:afterAutospacing="0"/>
              <w:rPr>
                <w:rFonts w:ascii="Arial" w:hAnsi="Arial" w:cs="Arial"/>
                <w:color w:val="595959"/>
                <w:spacing w:val="2"/>
              </w:rPr>
            </w:pPr>
            <w:r w:rsidRPr="005F4806">
              <w:rPr>
                <w:rFonts w:ascii="Source Sans Pro" w:hAnsi="Source Sans Pro" w:cs="Arial"/>
                <w:color w:val="595959"/>
                <w:spacing w:val="2"/>
              </w:rPr>
              <w:t>The mock trials are open to the public and we encourage any teacher, student, parent, etc. who are interested in the law to attend and observe these teams in action! Each team must learn both sides of the case study (Prosecution/Plaintiff and Defense) and students must play the roles of both attorneys and witnesses in a ‘mock’ trial. Members work together to learn the facts of the case and create strategies for trial and then compete in local area meets. Students participating in this enrichment a</w:t>
            </w:r>
            <w:r w:rsidR="005F4806" w:rsidRPr="005F4806">
              <w:rPr>
                <w:rFonts w:ascii="Source Sans Pro" w:hAnsi="Source Sans Pro" w:cs="Arial"/>
                <w:color w:val="595959"/>
                <w:spacing w:val="2"/>
              </w:rPr>
              <w:t>nd CCA activity should be available for the competition area meet in late January. 2 winners from each heat will advance to the state final in Dallas in early March</w:t>
            </w:r>
            <w:r w:rsidR="006B5490">
              <w:rPr>
                <w:rFonts w:ascii="Source Sans Pro" w:hAnsi="Source Sans Pro" w:cs="Arial"/>
                <w:color w:val="595959"/>
                <w:spacing w:val="2"/>
              </w:rPr>
              <w:t xml:space="preserve"> and maybe even to national</w:t>
            </w:r>
            <w:bookmarkStart w:id="0" w:name="works"/>
            <w:bookmarkEnd w:id="0"/>
            <w:r w:rsidR="006B5490">
              <w:rPr>
                <w:rFonts w:ascii="Source Sans Pro" w:hAnsi="Source Sans Pro" w:cs="Arial"/>
                <w:color w:val="595959"/>
                <w:spacing w:val="2"/>
              </w:rPr>
              <w:t>s!</w:t>
            </w:r>
          </w:p>
        </w:tc>
      </w:tr>
      <w:tr w:rsidR="00ED51EA" w14:paraId="4F36C367" w14:textId="77777777">
        <w:trPr>
          <w:trHeight w:val="250"/>
        </w:trPr>
        <w:tc>
          <w:tcPr>
            <w:tcW w:w="1079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F65C10" w14:textId="77777777" w:rsidR="00ED51EA" w:rsidRDefault="00ED51EA"/>
        </w:tc>
      </w:tr>
      <w:tr w:rsidR="00ED51EA" w14:paraId="4645BD56" w14:textId="77777777">
        <w:trPr>
          <w:trHeight w:val="390"/>
        </w:trPr>
        <w:tc>
          <w:tcPr>
            <w:tcW w:w="10790" w:type="dxa"/>
            <w:gridSpan w:val="2"/>
            <w:tcBorders>
              <w:top w:val="single" w:sz="4" w:space="0" w:color="000000"/>
              <w:left w:val="single" w:sz="4" w:space="0" w:color="000000"/>
              <w:bottom w:val="single" w:sz="4" w:space="0" w:color="000000"/>
              <w:right w:val="single" w:sz="4" w:space="0" w:color="000000"/>
            </w:tcBorders>
            <w:shd w:val="clear" w:color="auto" w:fill="30CDD7"/>
            <w:tcMar>
              <w:top w:w="80" w:type="dxa"/>
              <w:left w:w="80" w:type="dxa"/>
              <w:bottom w:w="80" w:type="dxa"/>
              <w:right w:w="80" w:type="dxa"/>
            </w:tcMar>
          </w:tcPr>
          <w:p w14:paraId="02F32E59" w14:textId="02E69C8E" w:rsidR="00ED51EA" w:rsidRDefault="00450E1C">
            <w:pPr>
              <w:pStyle w:val="Body"/>
              <w:spacing w:after="0" w:line="240" w:lineRule="auto"/>
              <w:jc w:val="center"/>
            </w:pPr>
            <w:r>
              <w:rPr>
                <w:b/>
                <w:bCs/>
                <w:sz w:val="32"/>
                <w:szCs w:val="32"/>
              </w:rPr>
              <w:t xml:space="preserve">How will </w:t>
            </w:r>
            <w:r w:rsidR="00F64F89">
              <w:rPr>
                <w:b/>
                <w:bCs/>
                <w:sz w:val="32"/>
                <w:szCs w:val="32"/>
              </w:rPr>
              <w:t>students be assessed</w:t>
            </w:r>
            <w:r w:rsidR="001D18B9">
              <w:rPr>
                <w:b/>
                <w:bCs/>
                <w:sz w:val="32"/>
                <w:szCs w:val="32"/>
              </w:rPr>
              <w:t>?</w:t>
            </w:r>
          </w:p>
        </w:tc>
      </w:tr>
      <w:tr w:rsidR="00ED51EA" w14:paraId="3C8A48E6" w14:textId="77777777">
        <w:trPr>
          <w:trHeight w:val="970"/>
        </w:trPr>
        <w:tc>
          <w:tcPr>
            <w:tcW w:w="2965" w:type="dxa"/>
            <w:tcBorders>
              <w:top w:val="single" w:sz="4" w:space="0" w:color="000000"/>
              <w:left w:val="single" w:sz="4" w:space="0" w:color="000000"/>
              <w:bottom w:val="single" w:sz="4" w:space="0" w:color="000000"/>
              <w:right w:val="single" w:sz="4" w:space="0" w:color="000000"/>
            </w:tcBorders>
            <w:shd w:val="clear" w:color="auto" w:fill="30CDD7"/>
            <w:tcMar>
              <w:top w:w="80" w:type="dxa"/>
              <w:left w:w="80" w:type="dxa"/>
              <w:bottom w:w="80" w:type="dxa"/>
              <w:right w:w="80" w:type="dxa"/>
            </w:tcMar>
            <w:vAlign w:val="center"/>
          </w:tcPr>
          <w:p w14:paraId="7C7D5E23" w14:textId="7D7FABAC" w:rsidR="00ED51EA" w:rsidRDefault="00F64F89" w:rsidP="00F64F89">
            <w:pPr>
              <w:pStyle w:val="Body"/>
              <w:spacing w:after="0" w:line="240" w:lineRule="auto"/>
            </w:pPr>
            <w:r>
              <w:t xml:space="preserve">Passing requirements </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2CCB9" w14:textId="61E6880D" w:rsidR="008B41F2" w:rsidRDefault="008478EB">
            <w:pPr>
              <w:pStyle w:val="Body"/>
              <w:spacing w:after="0" w:line="240" w:lineRule="auto"/>
              <w:rPr>
                <w:b/>
              </w:rPr>
            </w:pPr>
            <w:r>
              <w:rPr>
                <w:b/>
              </w:rPr>
              <w:t>Competition Rubrics will be applied during</w:t>
            </w:r>
            <w:r w:rsidR="005F4806">
              <w:rPr>
                <w:b/>
              </w:rPr>
              <w:t xml:space="preserve"> </w:t>
            </w:r>
            <w:r w:rsidR="006B5490">
              <w:rPr>
                <w:b/>
              </w:rPr>
              <w:t>practices and an average of a ‘4</w:t>
            </w:r>
            <w:r w:rsidR="005F4806">
              <w:rPr>
                <w:b/>
              </w:rPr>
              <w:t>’ must be achieved throughout the 11 week program to achieve a pass.</w:t>
            </w:r>
          </w:p>
          <w:p w14:paraId="159CD454" w14:textId="5A41BCBF" w:rsidR="000965F7" w:rsidRDefault="000965F7">
            <w:pPr>
              <w:pStyle w:val="Body"/>
              <w:spacing w:after="0" w:line="240" w:lineRule="auto"/>
            </w:pPr>
            <w:bookmarkStart w:id="1" w:name="_GoBack"/>
            <w:bookmarkEnd w:id="1"/>
          </w:p>
        </w:tc>
      </w:tr>
      <w:tr w:rsidR="00ED51EA" w14:paraId="4C87F842" w14:textId="77777777">
        <w:trPr>
          <w:trHeight w:val="250"/>
        </w:trPr>
        <w:tc>
          <w:tcPr>
            <w:tcW w:w="1079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A59A7D2" w14:textId="77777777" w:rsidR="00ED51EA" w:rsidRDefault="00ED51EA"/>
        </w:tc>
      </w:tr>
      <w:tr w:rsidR="00ED51EA" w14:paraId="5339C5E4" w14:textId="77777777">
        <w:trPr>
          <w:trHeight w:val="390"/>
        </w:trPr>
        <w:tc>
          <w:tcPr>
            <w:tcW w:w="10790" w:type="dxa"/>
            <w:gridSpan w:val="2"/>
            <w:tcBorders>
              <w:top w:val="single" w:sz="4" w:space="0" w:color="000000"/>
              <w:left w:val="single" w:sz="4" w:space="0" w:color="000000"/>
              <w:bottom w:val="single" w:sz="4" w:space="0" w:color="000000"/>
              <w:right w:val="single" w:sz="4" w:space="0" w:color="000000"/>
            </w:tcBorders>
            <w:shd w:val="clear" w:color="auto" w:fill="30CDD7"/>
            <w:tcMar>
              <w:top w:w="80" w:type="dxa"/>
              <w:left w:w="80" w:type="dxa"/>
              <w:bottom w:w="80" w:type="dxa"/>
              <w:right w:w="80" w:type="dxa"/>
            </w:tcMar>
          </w:tcPr>
          <w:p w14:paraId="174BD512" w14:textId="424938E3" w:rsidR="00ED51EA" w:rsidRDefault="003B537C">
            <w:pPr>
              <w:pStyle w:val="Body"/>
              <w:spacing w:after="0" w:line="240" w:lineRule="auto"/>
              <w:jc w:val="center"/>
            </w:pPr>
            <w:r>
              <w:rPr>
                <w:b/>
                <w:bCs/>
                <w:sz w:val="32"/>
                <w:szCs w:val="32"/>
              </w:rPr>
              <w:t xml:space="preserve">Course </w:t>
            </w:r>
            <w:r w:rsidR="003A7430">
              <w:rPr>
                <w:b/>
                <w:bCs/>
                <w:sz w:val="32"/>
                <w:szCs w:val="32"/>
              </w:rPr>
              <w:t>Overview</w:t>
            </w:r>
          </w:p>
        </w:tc>
      </w:tr>
      <w:tr w:rsidR="00ED51EA" w14:paraId="4ADFAE57" w14:textId="77777777">
        <w:trPr>
          <w:trHeight w:val="1690"/>
        </w:trPr>
        <w:tc>
          <w:tcPr>
            <w:tcW w:w="2965" w:type="dxa"/>
            <w:tcBorders>
              <w:top w:val="single" w:sz="4" w:space="0" w:color="000000"/>
              <w:left w:val="single" w:sz="4" w:space="0" w:color="000000"/>
              <w:bottom w:val="single" w:sz="4" w:space="0" w:color="000000"/>
              <w:right w:val="single" w:sz="4" w:space="0" w:color="000000"/>
            </w:tcBorders>
            <w:shd w:val="clear" w:color="auto" w:fill="30CDD7"/>
            <w:tcMar>
              <w:top w:w="80" w:type="dxa"/>
              <w:left w:w="80" w:type="dxa"/>
              <w:bottom w:w="80" w:type="dxa"/>
              <w:right w:w="80" w:type="dxa"/>
            </w:tcMar>
            <w:vAlign w:val="center"/>
          </w:tcPr>
          <w:p w14:paraId="6A699810" w14:textId="62114F87" w:rsidR="00ED51EA" w:rsidRDefault="008B1E3D">
            <w:pPr>
              <w:pStyle w:val="Body"/>
              <w:spacing w:after="0" w:line="240" w:lineRule="auto"/>
              <w:jc w:val="center"/>
            </w:pPr>
            <w:r>
              <w:lastRenderedPageBreak/>
              <w:t>Session Breakdown</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52619" w14:textId="2A6D75A7" w:rsidR="008103B7" w:rsidRDefault="008478EB">
            <w:pPr>
              <w:pStyle w:val="Body"/>
              <w:spacing w:after="0" w:line="240" w:lineRule="auto"/>
            </w:pPr>
            <w:r>
              <w:t>Texas State Mock Trial Competition Team</w:t>
            </w:r>
          </w:p>
          <w:p w14:paraId="6BC505C5" w14:textId="36938C5B" w:rsidR="00E5349A" w:rsidRDefault="008478EB">
            <w:pPr>
              <w:pStyle w:val="Body"/>
              <w:spacing w:after="0" w:line="240" w:lineRule="auto"/>
            </w:pPr>
            <w:r>
              <w:t>Session 1:</w:t>
            </w:r>
            <w:r w:rsidR="00E5349A">
              <w:t xml:space="preserve"> Introduction to the program and the nature of the US legal system</w:t>
            </w:r>
          </w:p>
          <w:p w14:paraId="5948FD4F" w14:textId="34D4154B" w:rsidR="008478EB" w:rsidRDefault="008478EB">
            <w:pPr>
              <w:pStyle w:val="Body"/>
              <w:spacing w:after="0" w:line="240" w:lineRule="auto"/>
            </w:pPr>
            <w:r>
              <w:t>Session 2:</w:t>
            </w:r>
            <w:r w:rsidR="00E5349A">
              <w:t xml:space="preserve"> Preparations using past case</w:t>
            </w:r>
          </w:p>
          <w:p w14:paraId="3D2A8A7E" w14:textId="14F56EBD" w:rsidR="008478EB" w:rsidRDefault="008478EB">
            <w:pPr>
              <w:pStyle w:val="Body"/>
              <w:spacing w:after="0" w:line="240" w:lineRule="auto"/>
            </w:pPr>
            <w:r>
              <w:t>Session 3:</w:t>
            </w:r>
            <w:r w:rsidR="00E5349A">
              <w:t xml:space="preserve"> Preparations using past case</w:t>
            </w:r>
          </w:p>
          <w:p w14:paraId="240FDD51" w14:textId="23464100" w:rsidR="008478EB" w:rsidRDefault="008478EB" w:rsidP="008478EB">
            <w:pPr>
              <w:pStyle w:val="Body"/>
              <w:spacing w:after="0" w:line="240" w:lineRule="auto"/>
            </w:pPr>
            <w:r>
              <w:t>Session 4:</w:t>
            </w:r>
            <w:r w:rsidR="00E5349A">
              <w:t xml:space="preserve"> Mini-mock trial</w:t>
            </w:r>
          </w:p>
          <w:p w14:paraId="0FAA223A" w14:textId="692703D9" w:rsidR="008478EB" w:rsidRDefault="008478EB" w:rsidP="008478EB">
            <w:pPr>
              <w:pStyle w:val="Body"/>
              <w:spacing w:after="0" w:line="240" w:lineRule="auto"/>
            </w:pPr>
            <w:r>
              <w:t>Session 5:</w:t>
            </w:r>
            <w:r w:rsidR="00E5349A">
              <w:t xml:space="preserve"> 2019 case launch – reading the case, the law related to the case </w:t>
            </w:r>
          </w:p>
          <w:p w14:paraId="2C2304F9" w14:textId="1E6F6937" w:rsidR="008478EB" w:rsidRDefault="008478EB" w:rsidP="008478EB">
            <w:pPr>
              <w:pStyle w:val="Body"/>
              <w:spacing w:after="0" w:line="240" w:lineRule="auto"/>
            </w:pPr>
            <w:r>
              <w:t xml:space="preserve">Session 6: </w:t>
            </w:r>
            <w:r w:rsidR="00E5349A">
              <w:t>2019 case preparation – case reading, developing a theory, developing questions</w:t>
            </w:r>
          </w:p>
          <w:p w14:paraId="66D4F6DA" w14:textId="37773D42" w:rsidR="008478EB" w:rsidRDefault="008478EB" w:rsidP="008478EB">
            <w:pPr>
              <w:pStyle w:val="Body"/>
              <w:spacing w:after="0" w:line="240" w:lineRule="auto"/>
            </w:pPr>
            <w:r>
              <w:t>Session 7:</w:t>
            </w:r>
            <w:r w:rsidR="00E5349A">
              <w:t xml:space="preserve"> </w:t>
            </w:r>
            <w:r w:rsidR="00E5349A">
              <w:t>2019 case preparation</w:t>
            </w:r>
            <w:r w:rsidR="00E5349A">
              <w:t xml:space="preserve"> – developing questions, team assigning</w:t>
            </w:r>
            <w:r w:rsidR="006B5490">
              <w:t>, introducing objections</w:t>
            </w:r>
          </w:p>
          <w:p w14:paraId="130F0967" w14:textId="13A2192F" w:rsidR="008478EB" w:rsidRDefault="008478EB" w:rsidP="008478EB">
            <w:pPr>
              <w:pStyle w:val="Body"/>
              <w:spacing w:after="0" w:line="240" w:lineRule="auto"/>
            </w:pPr>
            <w:r>
              <w:t>Session 8:</w:t>
            </w:r>
            <w:r w:rsidR="00E5349A">
              <w:t xml:space="preserve"> </w:t>
            </w:r>
            <w:r w:rsidR="00E5349A">
              <w:t>2019 case preparation</w:t>
            </w:r>
            <w:r w:rsidR="00E5349A">
              <w:t xml:space="preserve"> – developing </w:t>
            </w:r>
            <w:r w:rsidR="006B5490">
              <w:t xml:space="preserve">questions, practicing objections </w:t>
            </w:r>
          </w:p>
          <w:p w14:paraId="445172BD" w14:textId="5F026F25" w:rsidR="008478EB" w:rsidRDefault="008478EB" w:rsidP="008478EB">
            <w:pPr>
              <w:pStyle w:val="Body"/>
              <w:spacing w:after="0" w:line="240" w:lineRule="auto"/>
            </w:pPr>
            <w:r>
              <w:t>Session 9:</w:t>
            </w:r>
            <w:r w:rsidR="00E5349A">
              <w:t xml:space="preserve"> </w:t>
            </w:r>
            <w:r w:rsidR="00E5349A">
              <w:t>2019 case preparation</w:t>
            </w:r>
            <w:r w:rsidR="00E5349A">
              <w:t xml:space="preserve"> – writing opening and closing statements</w:t>
            </w:r>
          </w:p>
          <w:p w14:paraId="7A491CA0" w14:textId="59BC0AF8" w:rsidR="008478EB" w:rsidRDefault="008478EB" w:rsidP="008478EB">
            <w:pPr>
              <w:pStyle w:val="Body"/>
              <w:spacing w:after="0" w:line="240" w:lineRule="auto"/>
            </w:pPr>
            <w:r>
              <w:t>Session 10:</w:t>
            </w:r>
            <w:r w:rsidR="00E5349A">
              <w:t xml:space="preserve"> </w:t>
            </w:r>
            <w:r w:rsidR="00E5349A">
              <w:t>2019 case preparation</w:t>
            </w:r>
            <w:r w:rsidR="006B5490">
              <w:t xml:space="preserve"> – bringing it all together</w:t>
            </w:r>
          </w:p>
          <w:p w14:paraId="4578EB17" w14:textId="5D1CDED6" w:rsidR="008478EB" w:rsidRDefault="008478EB" w:rsidP="008478EB">
            <w:pPr>
              <w:pStyle w:val="Body"/>
              <w:spacing w:after="0" w:line="240" w:lineRule="auto"/>
            </w:pPr>
            <w:r>
              <w:t>Session 11:</w:t>
            </w:r>
            <w:r w:rsidR="00E5349A">
              <w:t xml:space="preserve"> Full run-through rehearsal of the 2019 case.</w:t>
            </w:r>
          </w:p>
        </w:tc>
      </w:tr>
      <w:tr w:rsidR="00ED51EA" w14:paraId="61CD15D0" w14:textId="77777777">
        <w:trPr>
          <w:trHeight w:val="850"/>
        </w:trPr>
        <w:tc>
          <w:tcPr>
            <w:tcW w:w="2965" w:type="dxa"/>
            <w:tcBorders>
              <w:top w:val="single" w:sz="4" w:space="0" w:color="000000"/>
              <w:left w:val="single" w:sz="4" w:space="0" w:color="000000"/>
              <w:bottom w:val="single" w:sz="4" w:space="0" w:color="000000"/>
              <w:right w:val="single" w:sz="4" w:space="0" w:color="000000"/>
            </w:tcBorders>
            <w:shd w:val="clear" w:color="auto" w:fill="30CDD7"/>
            <w:tcMar>
              <w:top w:w="80" w:type="dxa"/>
              <w:left w:w="80" w:type="dxa"/>
              <w:bottom w:w="80" w:type="dxa"/>
              <w:right w:w="80" w:type="dxa"/>
            </w:tcMar>
            <w:vAlign w:val="center"/>
          </w:tcPr>
          <w:p w14:paraId="02302969" w14:textId="77777777" w:rsidR="00ED51EA" w:rsidRDefault="00ED51EA">
            <w:pPr>
              <w:pStyle w:val="Body"/>
              <w:spacing w:after="0" w:line="240" w:lineRule="auto"/>
              <w:jc w:val="center"/>
              <w:rPr>
                <w:sz w:val="24"/>
                <w:szCs w:val="24"/>
              </w:rPr>
            </w:pPr>
          </w:p>
          <w:p w14:paraId="0CB1408B" w14:textId="0BCB2A95" w:rsidR="00ED51EA" w:rsidRDefault="00450E1C">
            <w:pPr>
              <w:pStyle w:val="Body"/>
              <w:spacing w:after="0" w:line="240" w:lineRule="auto"/>
              <w:jc w:val="center"/>
            </w:pPr>
            <w:r>
              <w:rPr>
                <w:sz w:val="24"/>
                <w:szCs w:val="24"/>
              </w:rPr>
              <w:t>Ke</w:t>
            </w:r>
            <w:r w:rsidR="008B1E3D">
              <w:rPr>
                <w:sz w:val="24"/>
                <w:szCs w:val="24"/>
              </w:rPr>
              <w:t>y Contact(s)</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5D64C2" w14:textId="77777777" w:rsidR="00ED51EA" w:rsidRDefault="005F4806">
            <w:pPr>
              <w:pStyle w:val="Body"/>
              <w:spacing w:after="0" w:line="240" w:lineRule="auto"/>
            </w:pPr>
            <w:proofErr w:type="spellStart"/>
            <w:r>
              <w:t>Mr</w:t>
            </w:r>
            <w:proofErr w:type="spellEnd"/>
            <w:r>
              <w:t xml:space="preserve"> Dan Bish Team Teacher Coach</w:t>
            </w:r>
          </w:p>
          <w:p w14:paraId="625B40AD" w14:textId="3A80566C" w:rsidR="005F4806" w:rsidRDefault="005F4806">
            <w:pPr>
              <w:pStyle w:val="Body"/>
              <w:spacing w:after="0" w:line="240" w:lineRule="auto"/>
            </w:pPr>
            <w:proofErr w:type="spellStart"/>
            <w:r>
              <w:t>Mrs</w:t>
            </w:r>
            <w:proofErr w:type="spellEnd"/>
            <w:r>
              <w:t xml:space="preserve"> Katrina Rogers Team Legal Coach</w:t>
            </w:r>
          </w:p>
        </w:tc>
      </w:tr>
    </w:tbl>
    <w:p w14:paraId="13CAA97A" w14:textId="77777777" w:rsidR="00ED51EA" w:rsidRDefault="00ED51EA">
      <w:pPr>
        <w:pStyle w:val="Body"/>
        <w:widowControl w:val="0"/>
        <w:spacing w:line="240" w:lineRule="auto"/>
      </w:pPr>
    </w:p>
    <w:sectPr w:rsidR="00ED51EA">
      <w:headerReference w:type="default" r:id="rId7"/>
      <w:footerReference w:type="default" r:id="rId8"/>
      <w:pgSz w:w="12240" w:h="15840"/>
      <w:pgMar w:top="720" w:right="720" w:bottom="720" w:left="720" w:header="172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46543" w14:textId="77777777" w:rsidR="00E649F6" w:rsidRDefault="00E649F6">
      <w:r>
        <w:separator/>
      </w:r>
    </w:p>
  </w:endnote>
  <w:endnote w:type="continuationSeparator" w:id="0">
    <w:p w14:paraId="09787817" w14:textId="77777777" w:rsidR="00E649F6" w:rsidRDefault="00E6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A00002EF" w:usb1="4000207B" w:usb2="00000000" w:usb3="00000000" w:csb0="0000009F" w:csb1="00000000"/>
  </w:font>
  <w:font w:name="Source Sans Pro">
    <w:panose1 w:val="020B0503030403020204"/>
    <w:charset w:val="4D"/>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Source Sans Pro Semibold">
    <w:panose1 w:val="020B0603030403020204"/>
    <w:charset w:val="4D"/>
    <w:family w:val="swiss"/>
    <w:pitch w:val="variable"/>
    <w:sig w:usb0="20000007" w:usb1="00000001" w:usb2="00000000" w:usb3="00000000" w:csb0="0000019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B8274" w14:textId="77777777" w:rsidR="00ED51EA" w:rsidRDefault="00ED5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025C7" w14:textId="77777777" w:rsidR="00E649F6" w:rsidRDefault="00E649F6">
      <w:r>
        <w:separator/>
      </w:r>
    </w:p>
  </w:footnote>
  <w:footnote w:type="continuationSeparator" w:id="0">
    <w:p w14:paraId="2708EB27" w14:textId="77777777" w:rsidR="00E649F6" w:rsidRDefault="00E64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FAFC" w14:textId="77777777" w:rsidR="00ED51EA" w:rsidRDefault="00450E1C">
    <w:pPr>
      <w:pStyle w:val="Header"/>
    </w:pPr>
    <w:r>
      <w:rPr>
        <w:noProof/>
      </w:rPr>
      <w:drawing>
        <wp:anchor distT="152400" distB="152400" distL="152400" distR="152400" simplePos="0" relativeHeight="251658240" behindDoc="1" locked="0" layoutInCell="1" allowOverlap="1" wp14:anchorId="77616585" wp14:editId="6E80A729">
          <wp:simplePos x="0" y="0"/>
          <wp:positionH relativeFrom="page">
            <wp:posOffset>582294</wp:posOffset>
          </wp:positionH>
          <wp:positionV relativeFrom="page">
            <wp:posOffset>217804</wp:posOffset>
          </wp:positionV>
          <wp:extent cx="4059555" cy="87757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
                    <a:extLst/>
                  </a:blip>
                  <a:stretch>
                    <a:fillRect/>
                  </a:stretch>
                </pic:blipFill>
                <pic:spPr>
                  <a:xfrm>
                    <a:off x="0" y="0"/>
                    <a:ext cx="4059555" cy="877570"/>
                  </a:xfrm>
                  <a:prstGeom prst="rect">
                    <a:avLst/>
                  </a:prstGeom>
                  <a:ln w="12700" cap="flat">
                    <a:noFill/>
                    <a:miter lim="400000"/>
                  </a:ln>
                  <a:effectLst/>
                </pic:spPr>
              </pic:pic>
            </a:graphicData>
          </a:graphic>
        </wp:anchor>
      </w:drawing>
    </w:r>
    <w:r>
      <w:rPr>
        <w:noProof/>
      </w:rPr>
      <mc:AlternateContent>
        <mc:Choice Requires="wpg">
          <w:drawing>
            <wp:anchor distT="152400" distB="152400" distL="152400" distR="152400" simplePos="0" relativeHeight="251659264" behindDoc="1" locked="0" layoutInCell="1" allowOverlap="1" wp14:anchorId="5899B5DF" wp14:editId="1BE30E18">
              <wp:simplePos x="0" y="0"/>
              <wp:positionH relativeFrom="page">
                <wp:posOffset>4724400</wp:posOffset>
              </wp:positionH>
              <wp:positionV relativeFrom="page">
                <wp:posOffset>390525</wp:posOffset>
              </wp:positionV>
              <wp:extent cx="2590800" cy="733425"/>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2590800" cy="733425"/>
                        <a:chOff x="0" y="0"/>
                        <a:chExt cx="2590800" cy="733425"/>
                      </a:xfrm>
                    </wpg:grpSpPr>
                    <wps:wsp>
                      <wps:cNvPr id="1073741827" name="Shape 1073741827"/>
                      <wps:cNvSpPr/>
                      <wps:spPr>
                        <a:xfrm>
                          <a:off x="0" y="0"/>
                          <a:ext cx="2590800" cy="733425"/>
                        </a:xfrm>
                        <a:prstGeom prst="rect">
                          <a:avLst/>
                        </a:prstGeom>
                        <a:solidFill>
                          <a:srgbClr val="FFFFFF"/>
                        </a:solidFill>
                        <a:ln w="12700" cap="flat">
                          <a:noFill/>
                          <a:miter lim="400000"/>
                        </a:ln>
                        <a:effectLst/>
                      </wps:spPr>
                      <wps:bodyPr/>
                    </wps:wsp>
                    <wps:wsp>
                      <wps:cNvPr id="1073741828" name="Shape 1073741828"/>
                      <wps:cNvSpPr/>
                      <wps:spPr>
                        <a:xfrm>
                          <a:off x="0" y="0"/>
                          <a:ext cx="2590800" cy="733425"/>
                        </a:xfrm>
                        <a:prstGeom prst="rect">
                          <a:avLst/>
                        </a:prstGeom>
                        <a:noFill/>
                        <a:ln w="12700" cap="flat">
                          <a:noFill/>
                          <a:miter lim="400000"/>
                        </a:ln>
                        <a:effectLst/>
                      </wps:spPr>
                      <wps:txbx>
                        <w:txbxContent>
                          <w:p w14:paraId="4537A16D" w14:textId="77777777" w:rsidR="00ED51EA" w:rsidRDefault="00450E1C">
                            <w:pPr>
                              <w:pStyle w:val="Body"/>
                              <w:spacing w:after="20"/>
                              <w:rPr>
                                <w:rFonts w:ascii="Source Sans Pro" w:eastAsia="Source Sans Pro" w:hAnsi="Source Sans Pro" w:cs="Source Sans Pro"/>
                                <w:sz w:val="18"/>
                                <w:szCs w:val="18"/>
                              </w:rPr>
                            </w:pPr>
                            <w:r>
                              <w:rPr>
                                <w:rFonts w:ascii="Source Sans Pro" w:eastAsia="Source Sans Pro" w:hAnsi="Source Sans Pro" w:cs="Source Sans Pro"/>
                                <w:sz w:val="18"/>
                                <w:szCs w:val="18"/>
                              </w:rPr>
                              <w:t>2203 N. Westgreen Blvd, Katy, Texas 77449</w:t>
                            </w:r>
                          </w:p>
                          <w:p w14:paraId="02389BBB" w14:textId="77777777" w:rsidR="00ED51EA" w:rsidRDefault="00450E1C">
                            <w:pPr>
                              <w:pStyle w:val="Body"/>
                              <w:spacing w:after="20"/>
                              <w:rPr>
                                <w:rFonts w:ascii="Source Sans Pro" w:eastAsia="Source Sans Pro" w:hAnsi="Source Sans Pro" w:cs="Source Sans Pro"/>
                                <w:sz w:val="18"/>
                                <w:szCs w:val="18"/>
                              </w:rPr>
                            </w:pPr>
                            <w:r>
                              <w:rPr>
                                <w:rFonts w:ascii="Source Sans Pro" w:eastAsia="Source Sans Pro" w:hAnsi="Source Sans Pro" w:cs="Source Sans Pro"/>
                                <w:sz w:val="18"/>
                                <w:szCs w:val="18"/>
                              </w:rPr>
                              <w:t>T: 713.290.9025</w:t>
                            </w:r>
                          </w:p>
                          <w:p w14:paraId="50BB1333" w14:textId="77777777" w:rsidR="00ED51EA" w:rsidRDefault="00450E1C">
                            <w:pPr>
                              <w:pStyle w:val="Body"/>
                              <w:spacing w:after="20"/>
                              <w:rPr>
                                <w:rFonts w:ascii="Source Sans Pro" w:eastAsia="Source Sans Pro" w:hAnsi="Source Sans Pro" w:cs="Source Sans Pro"/>
                                <w:sz w:val="18"/>
                                <w:szCs w:val="18"/>
                              </w:rPr>
                            </w:pPr>
                            <w:r>
                              <w:rPr>
                                <w:rFonts w:ascii="Source Sans Pro" w:eastAsia="Source Sans Pro" w:hAnsi="Source Sans Pro" w:cs="Source Sans Pro"/>
                                <w:sz w:val="18"/>
                                <w:szCs w:val="18"/>
                              </w:rPr>
                              <w:t>E: Admin@bishouston.org</w:t>
                            </w:r>
                          </w:p>
                        </w:txbxContent>
                      </wps:txbx>
                      <wps:bodyPr wrap="square" lIns="45719" tIns="45719" rIns="45719" bIns="45719" numCol="1" anchor="t">
                        <a:noAutofit/>
                      </wps:bodyPr>
                    </wps:wsp>
                  </wpg:wgp>
                </a:graphicData>
              </a:graphic>
            </wp:anchor>
          </w:drawing>
        </mc:Choice>
        <mc:Fallback>
          <w:pict>
            <v:group w14:anchorId="5899B5DF" id="officeArt object" o:spid="_x0000_s1026" style="position:absolute;margin-left:372pt;margin-top:30.75pt;width:204pt;height:57.75pt;z-index:-251657216;mso-wrap-distance-left:12pt;mso-wrap-distance-top:12pt;mso-wrap-distance-right:12pt;mso-wrap-distance-bottom:12pt;mso-position-horizontal-relative:page;mso-position-vertical-relative:page" coordsize="25908,73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">
              <v:rect id="Shape 1073741827" o:spid="_x0000_s1027" style="position:absolute;width:25908;height:73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" stroked="f" strokeweight="1pt">
                <v:stroke miterlimit="4"/>
              </v:rect>
              <v:rect id="Shape 1073741828" o:spid="_x0000_s1028" style="position:absolute;width:25908;height:73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" filled="f" stroked="f" strokeweight="1pt">
                <v:stroke miterlimit="4"/>
                <v:textbox inset="1.27mm,1.27mm,1.27mm,1.27mm">
                  <w:txbxContent>
                    <w:p w14:paraId="4537A16D" w14:textId="77777777" w:rsidR="00ED51EA" w:rsidRDefault="00450E1C">
                      <w:pPr>
                        <w:pStyle w:val="Body"/>
                        <w:spacing w:after="20"/>
                        <w:rPr>
                          <w:rFonts w:ascii="Source Sans Pro" w:eastAsia="Source Sans Pro" w:hAnsi="Source Sans Pro" w:cs="Source Sans Pro"/>
                          <w:sz w:val="18"/>
                          <w:szCs w:val="18"/>
                        </w:rPr>
                      </w:pPr>
                      <w:r>
                        <w:rPr>
                          <w:rFonts w:ascii="Source Sans Pro" w:eastAsia="Source Sans Pro" w:hAnsi="Source Sans Pro" w:cs="Source Sans Pro"/>
                          <w:sz w:val="18"/>
                          <w:szCs w:val="18"/>
                        </w:rPr>
                        <w:t>2203 N. Westgreen Blvd, Katy, Texas 77449</w:t>
                      </w:r>
                    </w:p>
                    <w:p w14:paraId="02389BBB" w14:textId="77777777" w:rsidR="00ED51EA" w:rsidRDefault="00450E1C">
                      <w:pPr>
                        <w:pStyle w:val="Body"/>
                        <w:spacing w:after="20"/>
                        <w:rPr>
                          <w:rFonts w:ascii="Source Sans Pro" w:eastAsia="Source Sans Pro" w:hAnsi="Source Sans Pro" w:cs="Source Sans Pro"/>
                          <w:sz w:val="18"/>
                          <w:szCs w:val="18"/>
                        </w:rPr>
                      </w:pPr>
                      <w:r>
                        <w:rPr>
                          <w:rFonts w:ascii="Source Sans Pro" w:eastAsia="Source Sans Pro" w:hAnsi="Source Sans Pro" w:cs="Source Sans Pro"/>
                          <w:sz w:val="18"/>
                          <w:szCs w:val="18"/>
                        </w:rPr>
                        <w:t>T: 713.290.9025</w:t>
                      </w:r>
                    </w:p>
                    <w:p w14:paraId="50BB1333" w14:textId="77777777" w:rsidR="00ED51EA" w:rsidRDefault="00450E1C">
                      <w:pPr>
                        <w:pStyle w:val="Body"/>
                        <w:spacing w:after="20"/>
                        <w:rPr>
                          <w:rFonts w:ascii="Source Sans Pro" w:eastAsia="Source Sans Pro" w:hAnsi="Source Sans Pro" w:cs="Source Sans Pro"/>
                          <w:sz w:val="18"/>
                          <w:szCs w:val="18"/>
                        </w:rPr>
                      </w:pPr>
                      <w:r>
                        <w:rPr>
                          <w:rFonts w:ascii="Source Sans Pro" w:eastAsia="Source Sans Pro" w:hAnsi="Source Sans Pro" w:cs="Source Sans Pro"/>
                          <w:sz w:val="18"/>
                          <w:szCs w:val="18"/>
                        </w:rPr>
                        <w:t>E: Admin@bishouston.org</w:t>
                      </w:r>
                    </w:p>
                  </w:txbxContent>
                </v:textbox>
              </v:rect>
              <w10:wrap anchorx="page" anchory="page"/>
            </v:group>
          </w:pict>
        </mc:Fallback>
      </mc:AlternateContent>
    </w:r>
    <w:r>
      <w:rPr>
        <w:noProof/>
      </w:rPr>
      <mc:AlternateContent>
        <mc:Choice Requires="wpg">
          <w:drawing>
            <wp:anchor distT="152400" distB="152400" distL="152400" distR="152400" simplePos="0" relativeHeight="251660288" behindDoc="1" locked="0" layoutInCell="1" allowOverlap="1" wp14:anchorId="70A07FA3" wp14:editId="584D9702">
              <wp:simplePos x="0" y="0"/>
              <wp:positionH relativeFrom="page">
                <wp:posOffset>400050</wp:posOffset>
              </wp:positionH>
              <wp:positionV relativeFrom="page">
                <wp:posOffset>9456419</wp:posOffset>
              </wp:positionV>
              <wp:extent cx="1333500" cy="295275"/>
              <wp:effectExtent l="0" t="0" r="0" b="0"/>
              <wp:wrapNone/>
              <wp:docPr id="1073741832" name="officeArt object"/>
              <wp:cNvGraphicFramePr/>
              <a:graphic xmlns:a="http://schemas.openxmlformats.org/drawingml/2006/main">
                <a:graphicData uri="http://schemas.microsoft.com/office/word/2010/wordprocessingGroup">
                  <wpg:wgp>
                    <wpg:cNvGrpSpPr/>
                    <wpg:grpSpPr>
                      <a:xfrm>
                        <a:off x="0" y="0"/>
                        <a:ext cx="1333500" cy="295275"/>
                        <a:chOff x="0" y="0"/>
                        <a:chExt cx="1333500" cy="295275"/>
                      </a:xfrm>
                    </wpg:grpSpPr>
                    <wps:wsp>
                      <wps:cNvPr id="1073741830" name="Shape 1073741830"/>
                      <wps:cNvSpPr/>
                      <wps:spPr>
                        <a:xfrm>
                          <a:off x="0" y="0"/>
                          <a:ext cx="1333500" cy="295275"/>
                        </a:xfrm>
                        <a:prstGeom prst="rect">
                          <a:avLst/>
                        </a:prstGeom>
                        <a:solidFill>
                          <a:srgbClr val="FFFFFF"/>
                        </a:solidFill>
                        <a:ln w="12700" cap="flat">
                          <a:noFill/>
                          <a:miter lim="400000"/>
                        </a:ln>
                        <a:effectLst/>
                      </wps:spPr>
                      <wps:bodyPr/>
                    </wps:wsp>
                    <wps:wsp>
                      <wps:cNvPr id="1073741831" name="Shape 1073741831"/>
                      <wps:cNvSpPr/>
                      <wps:spPr>
                        <a:xfrm>
                          <a:off x="0" y="0"/>
                          <a:ext cx="1333500" cy="295275"/>
                        </a:xfrm>
                        <a:prstGeom prst="rect">
                          <a:avLst/>
                        </a:prstGeom>
                        <a:noFill/>
                        <a:ln w="12700" cap="flat">
                          <a:noFill/>
                          <a:miter lim="400000"/>
                        </a:ln>
                        <a:effectLst/>
                      </wps:spPr>
                      <wps:txbx>
                        <w:txbxContent>
                          <w:p w14:paraId="28D65393" w14:textId="77777777" w:rsidR="00ED51EA" w:rsidRDefault="00450E1C">
                            <w:pPr>
                              <w:pStyle w:val="Body"/>
                            </w:pPr>
                            <w:r>
                              <w:rPr>
                                <w:rFonts w:ascii="Source Sans Pro Semibold" w:eastAsia="Source Sans Pro Semibold" w:hAnsi="Source Sans Pro Semibold" w:cs="Source Sans Pro Semibold"/>
                                <w:color w:val="30CDD7"/>
                                <w:sz w:val="18"/>
                                <w:szCs w:val="18"/>
                                <w:u w:color="30CDD7"/>
                              </w:rPr>
                              <w:t>www.bishouston.org</w:t>
                            </w:r>
                          </w:p>
                        </w:txbxContent>
                      </wps:txbx>
                      <wps:bodyPr wrap="square" lIns="45719" tIns="45719" rIns="45719" bIns="45719" numCol="1" anchor="t">
                        <a:noAutofit/>
                      </wps:bodyPr>
                    </wps:wsp>
                  </wpg:wgp>
                </a:graphicData>
              </a:graphic>
            </wp:anchor>
          </w:drawing>
        </mc:Choice>
        <mc:Fallback>
          <w:pict>
            <v:group w14:anchorId="70A07FA3" id="_x0000_s1029" style="position:absolute;margin-left:31.5pt;margin-top:744.6pt;width:105pt;height:23.25pt;z-index:-251656192;mso-wrap-distance-left:12pt;mso-wrap-distance-top:12pt;mso-wrap-distance-right:12pt;mso-wrap-distance-bottom:12pt;mso-position-horizontal-relative:page;mso-position-vertical-relative:page" coordsize="13335,29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">
              <v:rect id="Shape 1073741830" o:spid="_x0000_s1030" style="position:absolute;width:13335;height:29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" stroked="f" strokeweight="1pt">
                <v:stroke miterlimit="4"/>
              </v:rect>
              <v:rect id="Shape 1073741831" o:spid="_x0000_s1031" style="position:absolute;width:13335;height:29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" filled="f" stroked="f" strokeweight="1pt">
                <v:stroke miterlimit="4"/>
                <v:textbox inset="1.27mm,1.27mm,1.27mm,1.27mm">
                  <w:txbxContent>
                    <w:p w14:paraId="28D65393" w14:textId="77777777" w:rsidR="00ED51EA" w:rsidRDefault="00450E1C">
                      <w:pPr>
                        <w:pStyle w:val="Body"/>
                      </w:pPr>
                      <w:r>
                        <w:rPr>
                          <w:rFonts w:ascii="Source Sans Pro Semibold" w:eastAsia="Source Sans Pro Semibold" w:hAnsi="Source Sans Pro Semibold" w:cs="Source Sans Pro Semibold"/>
                          <w:color w:val="30CDD7"/>
                          <w:sz w:val="18"/>
                          <w:szCs w:val="18"/>
                          <w:u w:color="30CDD7"/>
                        </w:rPr>
                        <w:t>www.bishouston.org</w:t>
                      </w:r>
                    </w:p>
                  </w:txbxContent>
                </v:textbox>
              </v:rect>
              <w10:wrap anchorx="page" anchory="page"/>
            </v:group>
          </w:pict>
        </mc:Fallback>
      </mc:AlternateContent>
    </w:r>
    <w:r>
      <w:t xml:space="preserve"> </w:t>
    </w:r>
    <w:r>
      <w:rPr>
        <w:noProof/>
      </w:rPr>
      <w:drawing>
        <wp:inline distT="0" distB="0" distL="0" distR="0" wp14:anchorId="33A71F3D" wp14:editId="2D663623">
          <wp:extent cx="6702553" cy="44805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df"/>
                  <pic:cNvPicPr>
                    <a:picLocks noChangeAspect="1"/>
                  </pic:cNvPicPr>
                </pic:nvPicPr>
                <pic:blipFill>
                  <a:blip r:embed="rId2">
                    <a:extLst/>
                  </a:blip>
                  <a:srcRect l="7874" t="478" r="76221"/>
                  <a:stretch>
                    <a:fillRect/>
                  </a:stretch>
                </pic:blipFill>
                <pic:spPr>
                  <a:xfrm>
                    <a:off x="0" y="0"/>
                    <a:ext cx="6702553" cy="44805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C4863"/>
    <w:multiLevelType w:val="multilevel"/>
    <w:tmpl w:val="8DDCBA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1EA"/>
    <w:rsid w:val="00090807"/>
    <w:rsid w:val="000965F7"/>
    <w:rsid w:val="000E41BB"/>
    <w:rsid w:val="001845B8"/>
    <w:rsid w:val="00184F87"/>
    <w:rsid w:val="001C2777"/>
    <w:rsid w:val="001D18B9"/>
    <w:rsid w:val="00214775"/>
    <w:rsid w:val="00243C40"/>
    <w:rsid w:val="00277D6E"/>
    <w:rsid w:val="002A07DF"/>
    <w:rsid w:val="002B4261"/>
    <w:rsid w:val="002B6D6E"/>
    <w:rsid w:val="003A7430"/>
    <w:rsid w:val="003B537C"/>
    <w:rsid w:val="003D30E3"/>
    <w:rsid w:val="00450E1C"/>
    <w:rsid w:val="00472B38"/>
    <w:rsid w:val="004B249E"/>
    <w:rsid w:val="00537830"/>
    <w:rsid w:val="005C34CE"/>
    <w:rsid w:val="005F4806"/>
    <w:rsid w:val="0061460C"/>
    <w:rsid w:val="00641074"/>
    <w:rsid w:val="0067665A"/>
    <w:rsid w:val="0069205A"/>
    <w:rsid w:val="006B5490"/>
    <w:rsid w:val="006D76F0"/>
    <w:rsid w:val="00715C6A"/>
    <w:rsid w:val="00743721"/>
    <w:rsid w:val="0077754F"/>
    <w:rsid w:val="00780834"/>
    <w:rsid w:val="007C3AAE"/>
    <w:rsid w:val="007F78F3"/>
    <w:rsid w:val="008103B7"/>
    <w:rsid w:val="008478EB"/>
    <w:rsid w:val="0086299D"/>
    <w:rsid w:val="00870D94"/>
    <w:rsid w:val="00873479"/>
    <w:rsid w:val="00893F47"/>
    <w:rsid w:val="008A3E9E"/>
    <w:rsid w:val="008B1E3D"/>
    <w:rsid w:val="008B41F2"/>
    <w:rsid w:val="008E2535"/>
    <w:rsid w:val="00925713"/>
    <w:rsid w:val="00954D9F"/>
    <w:rsid w:val="009E127E"/>
    <w:rsid w:val="009E53C6"/>
    <w:rsid w:val="00A526A1"/>
    <w:rsid w:val="00AB106D"/>
    <w:rsid w:val="00B03150"/>
    <w:rsid w:val="00B115D6"/>
    <w:rsid w:val="00B31385"/>
    <w:rsid w:val="00C1082A"/>
    <w:rsid w:val="00C24989"/>
    <w:rsid w:val="00C31C43"/>
    <w:rsid w:val="00C448F0"/>
    <w:rsid w:val="00D61D11"/>
    <w:rsid w:val="00D704C5"/>
    <w:rsid w:val="00D7056B"/>
    <w:rsid w:val="00E01247"/>
    <w:rsid w:val="00E41C48"/>
    <w:rsid w:val="00E5349A"/>
    <w:rsid w:val="00E60EAB"/>
    <w:rsid w:val="00E649F6"/>
    <w:rsid w:val="00E82044"/>
    <w:rsid w:val="00EA1CBF"/>
    <w:rsid w:val="00ED51EA"/>
    <w:rsid w:val="00EF4C83"/>
    <w:rsid w:val="00F6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0787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78E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2">
    <w:name w:val="heading 2"/>
    <w:basedOn w:val="Normal"/>
    <w:link w:val="Heading2Char"/>
    <w:uiPriority w:val="9"/>
    <w:qFormat/>
    <w:rsid w:val="008478E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color w:val="0563C1"/>
      <w:u w:val="single" w:color="0563C1"/>
      <w:lang w:val="en-US"/>
    </w:rPr>
  </w:style>
  <w:style w:type="character" w:customStyle="1" w:styleId="Heading2Char">
    <w:name w:val="Heading 2 Char"/>
    <w:basedOn w:val="DefaultParagraphFont"/>
    <w:link w:val="Heading2"/>
    <w:uiPriority w:val="9"/>
    <w:rsid w:val="008478EB"/>
    <w:rPr>
      <w:rFonts w:eastAsia="Times New Roman"/>
      <w:b/>
      <w:bCs/>
      <w:sz w:val="36"/>
      <w:szCs w:val="36"/>
      <w:bdr w:val="none" w:sz="0" w:space="0" w:color="auto"/>
    </w:rPr>
  </w:style>
  <w:style w:type="paragraph" w:styleId="NormalWeb">
    <w:name w:val="Normal (Web)"/>
    <w:basedOn w:val="Normal"/>
    <w:uiPriority w:val="99"/>
    <w:unhideWhenUsed/>
    <w:rsid w:val="008478EB"/>
    <w:pPr>
      <w:spacing w:before="100" w:beforeAutospacing="1" w:after="100" w:afterAutospacing="1"/>
    </w:pPr>
  </w:style>
  <w:style w:type="character" w:customStyle="1" w:styleId="apple-converted-space">
    <w:name w:val="apple-converted-space"/>
    <w:basedOn w:val="DefaultParagraphFont"/>
    <w:rsid w:val="00847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58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2018-06-04T17:44:00Z</dcterms:created>
  <dcterms:modified xsi:type="dcterms:W3CDTF">2018-06-04T17:44:00Z</dcterms:modified>
</cp:coreProperties>
</file>