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599" w:rsidRDefault="00A21599" w:rsidP="00A21599">
      <w:pPr>
        <w:pStyle w:val="Heading3"/>
        <w:spacing w:before="360" w:beforeAutospacing="0" w:after="150" w:afterAutospacing="0" w:line="600" w:lineRule="atLeast"/>
        <w:jc w:val="center"/>
        <w:rPr>
          <w:rFonts w:ascii="inherit" w:hAnsi="inherit" w:cs="Helvetica"/>
          <w:bCs w:val="0"/>
          <w:color w:val="000000" w:themeColor="text1"/>
          <w:sz w:val="72"/>
          <w:szCs w:val="72"/>
        </w:rPr>
      </w:pPr>
      <w:bookmarkStart w:id="0" w:name="_Toc441929645"/>
      <w:bookmarkStart w:id="1" w:name="_Toc441932826"/>
      <w:bookmarkStart w:id="2" w:name="_GoBack"/>
      <w:bookmarkEnd w:id="2"/>
      <w:r w:rsidRPr="00C669CF">
        <w:rPr>
          <w:rFonts w:ascii="inherit" w:hAnsi="inherit" w:cs="Helvetica"/>
          <w:bCs w:val="0"/>
          <w:color w:val="000000" w:themeColor="text1"/>
          <w:sz w:val="72"/>
          <w:szCs w:val="72"/>
        </w:rPr>
        <w:t>The Historical Investigation</w:t>
      </w:r>
      <w:bookmarkEnd w:id="1"/>
      <w:r w:rsidRPr="00C669CF">
        <w:rPr>
          <w:rFonts w:ascii="inherit" w:hAnsi="inherit" w:cs="Helvetica"/>
          <w:bCs w:val="0"/>
          <w:color w:val="000000" w:themeColor="text1"/>
          <w:sz w:val="72"/>
          <w:szCs w:val="72"/>
        </w:rPr>
        <w:t xml:space="preserve"> </w:t>
      </w:r>
      <w:bookmarkEnd w:id="0"/>
    </w:p>
    <w:p w:rsidR="00C669CF" w:rsidRPr="00C669CF" w:rsidRDefault="00C669CF" w:rsidP="00A21599">
      <w:pPr>
        <w:pStyle w:val="Heading3"/>
        <w:spacing w:before="360" w:beforeAutospacing="0" w:after="150" w:afterAutospacing="0" w:line="600" w:lineRule="atLeast"/>
        <w:jc w:val="center"/>
        <w:rPr>
          <w:rFonts w:ascii="inherit" w:hAnsi="inherit" w:cs="Helvetica"/>
          <w:bCs w:val="0"/>
          <w:color w:val="000000" w:themeColor="text1"/>
          <w:sz w:val="72"/>
          <w:szCs w:val="72"/>
        </w:rPr>
      </w:pPr>
    </w:p>
    <w:p w:rsidR="00E7422B" w:rsidRDefault="00E7422B" w:rsidP="00A21599">
      <w:pPr>
        <w:pStyle w:val="Heading3"/>
        <w:spacing w:before="360" w:beforeAutospacing="0" w:after="150" w:afterAutospacing="0" w:line="600" w:lineRule="atLeast"/>
        <w:jc w:val="center"/>
        <w:rPr>
          <w:rFonts w:ascii="inherit" w:hAnsi="inherit" w:cs="Helvetica"/>
          <w:b w:val="0"/>
          <w:bCs w:val="0"/>
          <w:color w:val="888888"/>
          <w:sz w:val="38"/>
          <w:szCs w:val="38"/>
        </w:rPr>
      </w:pPr>
      <w:bookmarkStart w:id="3" w:name="_Toc441932827"/>
      <w:r>
        <w:rPr>
          <w:noProof/>
        </w:rPr>
        <w:drawing>
          <wp:inline distT="0" distB="0" distL="0" distR="0" wp14:anchorId="4BA0AE8E" wp14:editId="6E556283">
            <wp:extent cx="2769704" cy="3817220"/>
            <wp:effectExtent l="0" t="0" r="0" b="0"/>
            <wp:docPr id="4" name="Picture 4" descr="Alexander Rodchenko.&#10;Portrait of Mother. 1924.&#10;Vintage Print.&#10;Collection of Moscow House of Photography Museum / Multimedia Art Museum Moscow.&#10;© A. Rodchenko – V. Stepanova Archive.&#10;© Moscow House of Photography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exander Rodchenko.&#10;Portrait of Mother. 1924.&#10;Vintage Print.&#10;Collection of Moscow House of Photography Museum / Multimedia Art Museum Moscow.&#10;© A. Rodchenko – V. Stepanova Archive.&#10;© Moscow House of Photography Muse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1104" cy="3874278"/>
                    </a:xfrm>
                    <a:prstGeom prst="rect">
                      <a:avLst/>
                    </a:prstGeom>
                    <a:noFill/>
                    <a:ln>
                      <a:noFill/>
                    </a:ln>
                  </pic:spPr>
                </pic:pic>
              </a:graphicData>
            </a:graphic>
          </wp:inline>
        </w:drawing>
      </w:r>
      <w:bookmarkEnd w:id="3"/>
    </w:p>
    <w:p w:rsidR="006F698C" w:rsidRDefault="00AC5078" w:rsidP="00AC5078">
      <w:pPr>
        <w:pStyle w:val="Heading3"/>
        <w:spacing w:before="360" w:beforeAutospacing="0" w:after="150" w:afterAutospacing="0"/>
        <w:jc w:val="right"/>
        <w:rPr>
          <w:rFonts w:asciiTheme="minorHAnsi" w:hAnsiTheme="minorHAnsi" w:cs="Helvetica"/>
          <w:b w:val="0"/>
          <w:bCs w:val="0"/>
          <w:color w:val="000000" w:themeColor="text1"/>
          <w:sz w:val="24"/>
          <w:szCs w:val="24"/>
        </w:rPr>
      </w:pPr>
      <w:bookmarkStart w:id="4" w:name="_Toc441932828"/>
      <w:r w:rsidRPr="00AC5078">
        <w:rPr>
          <w:rFonts w:asciiTheme="minorHAnsi" w:hAnsiTheme="minorHAnsi" w:cs="Helvetica"/>
          <w:b w:val="0"/>
          <w:bCs w:val="0"/>
          <w:color w:val="000000" w:themeColor="text1"/>
          <w:sz w:val="24"/>
          <w:szCs w:val="24"/>
        </w:rPr>
        <w:t xml:space="preserve">Alexander </w:t>
      </w:r>
      <w:proofErr w:type="spellStart"/>
      <w:r w:rsidRPr="00AC5078">
        <w:rPr>
          <w:rFonts w:asciiTheme="minorHAnsi" w:hAnsiTheme="minorHAnsi" w:cs="Helvetica"/>
          <w:b w:val="0"/>
          <w:bCs w:val="0"/>
          <w:color w:val="000000" w:themeColor="text1"/>
          <w:sz w:val="24"/>
          <w:szCs w:val="24"/>
        </w:rPr>
        <w:t>Rodchenko</w:t>
      </w:r>
      <w:proofErr w:type="spellEnd"/>
      <w:r w:rsidRPr="00AC5078">
        <w:rPr>
          <w:rFonts w:asciiTheme="minorHAnsi" w:hAnsiTheme="minorHAnsi" w:cs="Helvetica"/>
          <w:b w:val="0"/>
          <w:bCs w:val="0"/>
          <w:color w:val="000000" w:themeColor="text1"/>
          <w:sz w:val="24"/>
          <w:szCs w:val="24"/>
        </w:rPr>
        <w:t xml:space="preserve">: Portrait of Mother. </w:t>
      </w:r>
    </w:p>
    <w:p w:rsidR="00E7422B" w:rsidRPr="00C669CF" w:rsidRDefault="00AC5078" w:rsidP="00AC5078">
      <w:pPr>
        <w:pStyle w:val="Heading3"/>
        <w:spacing w:before="360" w:beforeAutospacing="0" w:after="150" w:afterAutospacing="0"/>
        <w:jc w:val="right"/>
        <w:rPr>
          <w:rFonts w:asciiTheme="minorHAnsi" w:hAnsiTheme="minorHAnsi" w:cs="Helvetica"/>
          <w:b w:val="0"/>
          <w:bCs w:val="0"/>
          <w:i/>
          <w:color w:val="000000" w:themeColor="text1"/>
          <w:sz w:val="24"/>
          <w:szCs w:val="24"/>
        </w:rPr>
      </w:pPr>
      <w:r w:rsidRPr="00C669CF">
        <w:rPr>
          <w:rFonts w:asciiTheme="minorHAnsi" w:hAnsiTheme="minorHAnsi" w:cs="Helvetica"/>
          <w:b w:val="0"/>
          <w:bCs w:val="0"/>
          <w:i/>
          <w:color w:val="000000" w:themeColor="text1"/>
          <w:sz w:val="24"/>
          <w:szCs w:val="24"/>
        </w:rPr>
        <w:t>What will you investigate in close detail?</w:t>
      </w:r>
      <w:bookmarkEnd w:id="4"/>
    </w:p>
    <w:p w:rsidR="00C669CF" w:rsidRDefault="00C669CF" w:rsidP="00AC5078">
      <w:pPr>
        <w:pStyle w:val="Heading3"/>
        <w:spacing w:before="360" w:beforeAutospacing="0" w:after="150" w:afterAutospacing="0"/>
        <w:jc w:val="right"/>
        <w:rPr>
          <w:rFonts w:asciiTheme="minorHAnsi" w:hAnsiTheme="minorHAnsi" w:cs="Helvetica"/>
          <w:b w:val="0"/>
          <w:bCs w:val="0"/>
          <w:color w:val="000000" w:themeColor="text1"/>
          <w:sz w:val="24"/>
          <w:szCs w:val="24"/>
        </w:rPr>
      </w:pPr>
    </w:p>
    <w:p w:rsidR="00E7422B" w:rsidRDefault="00E7422B" w:rsidP="00E7422B">
      <w:pPr>
        <w:pStyle w:val="Header"/>
      </w:pPr>
    </w:p>
    <w:p w:rsidR="00E7422B" w:rsidRPr="00CE7C4F" w:rsidRDefault="00E7422B" w:rsidP="00CE7C4F">
      <w:pPr>
        <w:pStyle w:val="Header"/>
      </w:pPr>
      <w:r>
        <w:t>Materials taken from the IBDP History Guide (IBO), Teacher Support Material (IBO) and Training materials provided by Ed Bond (IBDP History category 2 training, Br</w:t>
      </w:r>
      <w:r w:rsidR="00CE7C4F">
        <w:t>ussels 2015)</w:t>
      </w:r>
    </w:p>
    <w:sdt>
      <w:sdtPr>
        <w:rPr>
          <w:rFonts w:asciiTheme="minorHAnsi" w:eastAsiaTheme="minorHAnsi" w:hAnsiTheme="minorHAnsi" w:cstheme="minorBidi"/>
          <w:color w:val="auto"/>
          <w:sz w:val="22"/>
          <w:szCs w:val="22"/>
        </w:rPr>
        <w:id w:val="81719391"/>
        <w:docPartObj>
          <w:docPartGallery w:val="Table of Contents"/>
          <w:docPartUnique/>
        </w:docPartObj>
      </w:sdtPr>
      <w:sdtEndPr>
        <w:rPr>
          <w:b/>
          <w:bCs/>
          <w:noProof/>
        </w:rPr>
      </w:sdtEndPr>
      <w:sdtContent>
        <w:p w:rsidR="00E7422B" w:rsidRDefault="00E7422B">
          <w:pPr>
            <w:pStyle w:val="TOCHeading"/>
          </w:pPr>
          <w:r>
            <w:t>Table of Contents</w:t>
          </w:r>
        </w:p>
        <w:p w:rsidR="00BA654C" w:rsidRDefault="00E7422B" w:rsidP="00CE7C4F">
          <w:pPr>
            <w:pStyle w:val="TOC3"/>
            <w:tabs>
              <w:tab w:val="right" w:leader="dot" w:pos="9350"/>
            </w:tabs>
            <w:rPr>
              <w:rFonts w:eastAsiaTheme="minorEastAsia"/>
              <w:noProof/>
            </w:rPr>
          </w:pPr>
          <w:r>
            <w:fldChar w:fldCharType="begin"/>
          </w:r>
          <w:r>
            <w:instrText xml:space="preserve"> TOC \o "1-3" \h \z \u </w:instrText>
          </w:r>
          <w:r>
            <w:fldChar w:fldCharType="separate"/>
          </w:r>
        </w:p>
        <w:p w:rsidR="00BA654C" w:rsidRDefault="00776EC8" w:rsidP="00CE7C4F">
          <w:pPr>
            <w:pStyle w:val="TOC3"/>
            <w:tabs>
              <w:tab w:val="right" w:leader="dot" w:pos="9350"/>
            </w:tabs>
            <w:ind w:left="0"/>
            <w:rPr>
              <w:rFonts w:eastAsiaTheme="minorEastAsia"/>
              <w:noProof/>
            </w:rPr>
          </w:pPr>
          <w:hyperlink w:anchor="_Toc441932831" w:history="1">
            <w:r w:rsidR="00BA654C" w:rsidRPr="00416154">
              <w:rPr>
                <w:rStyle w:val="Hyperlink"/>
                <w:rFonts w:ascii="inherit" w:hAnsi="inherit" w:cs="Helvetica"/>
                <w:noProof/>
              </w:rPr>
              <w:t>Purpose of internal assessment</w:t>
            </w:r>
            <w:r w:rsidR="00BA654C">
              <w:rPr>
                <w:noProof/>
                <w:webHidden/>
              </w:rPr>
              <w:tab/>
            </w:r>
            <w:r w:rsidR="00BA654C">
              <w:rPr>
                <w:noProof/>
                <w:webHidden/>
              </w:rPr>
              <w:fldChar w:fldCharType="begin"/>
            </w:r>
            <w:r w:rsidR="00BA654C">
              <w:rPr>
                <w:noProof/>
                <w:webHidden/>
              </w:rPr>
              <w:instrText xml:space="preserve"> PAGEREF _Toc441932831 \h </w:instrText>
            </w:r>
            <w:r w:rsidR="00BA654C">
              <w:rPr>
                <w:noProof/>
                <w:webHidden/>
              </w:rPr>
            </w:r>
            <w:r w:rsidR="00BA654C">
              <w:rPr>
                <w:noProof/>
                <w:webHidden/>
              </w:rPr>
              <w:fldChar w:fldCharType="separate"/>
            </w:r>
            <w:r w:rsidR="006F698C">
              <w:rPr>
                <w:noProof/>
                <w:webHidden/>
              </w:rPr>
              <w:t>3</w:t>
            </w:r>
            <w:r w:rsidR="00BA654C">
              <w:rPr>
                <w:noProof/>
                <w:webHidden/>
              </w:rPr>
              <w:fldChar w:fldCharType="end"/>
            </w:r>
          </w:hyperlink>
        </w:p>
        <w:p w:rsidR="00BA654C" w:rsidRDefault="00776EC8" w:rsidP="00CE7C4F">
          <w:pPr>
            <w:pStyle w:val="TOC3"/>
            <w:tabs>
              <w:tab w:val="right" w:leader="dot" w:pos="9350"/>
            </w:tabs>
            <w:ind w:left="0"/>
            <w:rPr>
              <w:rFonts w:eastAsiaTheme="minorEastAsia"/>
              <w:noProof/>
            </w:rPr>
          </w:pPr>
          <w:hyperlink w:anchor="_Toc441932832" w:history="1">
            <w:r w:rsidR="00BA654C" w:rsidRPr="00416154">
              <w:rPr>
                <w:rStyle w:val="Hyperlink"/>
                <w:rFonts w:ascii="inherit" w:hAnsi="inherit" w:cs="Helvetica"/>
                <w:noProof/>
              </w:rPr>
              <w:t>Time allocation</w:t>
            </w:r>
            <w:r w:rsidR="00BA654C">
              <w:rPr>
                <w:noProof/>
                <w:webHidden/>
              </w:rPr>
              <w:tab/>
            </w:r>
            <w:r w:rsidR="00BA654C">
              <w:rPr>
                <w:noProof/>
                <w:webHidden/>
              </w:rPr>
              <w:fldChar w:fldCharType="begin"/>
            </w:r>
            <w:r w:rsidR="00BA654C">
              <w:rPr>
                <w:noProof/>
                <w:webHidden/>
              </w:rPr>
              <w:instrText xml:space="preserve"> PAGEREF _Toc441932832 \h </w:instrText>
            </w:r>
            <w:r w:rsidR="00BA654C">
              <w:rPr>
                <w:noProof/>
                <w:webHidden/>
              </w:rPr>
            </w:r>
            <w:r w:rsidR="00BA654C">
              <w:rPr>
                <w:noProof/>
                <w:webHidden/>
              </w:rPr>
              <w:fldChar w:fldCharType="separate"/>
            </w:r>
            <w:r w:rsidR="006F698C">
              <w:rPr>
                <w:noProof/>
                <w:webHidden/>
              </w:rPr>
              <w:t>3</w:t>
            </w:r>
            <w:r w:rsidR="00BA654C">
              <w:rPr>
                <w:noProof/>
                <w:webHidden/>
              </w:rPr>
              <w:fldChar w:fldCharType="end"/>
            </w:r>
          </w:hyperlink>
        </w:p>
        <w:p w:rsidR="00BA654C" w:rsidRDefault="00776EC8" w:rsidP="00CE7C4F">
          <w:pPr>
            <w:pStyle w:val="TOC3"/>
            <w:tabs>
              <w:tab w:val="right" w:leader="dot" w:pos="9350"/>
            </w:tabs>
            <w:ind w:left="0"/>
            <w:rPr>
              <w:rFonts w:eastAsiaTheme="minorEastAsia"/>
              <w:noProof/>
            </w:rPr>
          </w:pPr>
          <w:hyperlink w:anchor="_Toc441932833" w:history="1">
            <w:r w:rsidR="00BA654C" w:rsidRPr="00416154">
              <w:rPr>
                <w:rStyle w:val="Hyperlink"/>
                <w:rFonts w:ascii="inherit" w:hAnsi="inherit" w:cs="Helvetica"/>
                <w:noProof/>
              </w:rPr>
              <w:t>Guidance and Responsibilities</w:t>
            </w:r>
            <w:r w:rsidR="00BA654C">
              <w:rPr>
                <w:noProof/>
                <w:webHidden/>
              </w:rPr>
              <w:tab/>
            </w:r>
            <w:r w:rsidR="00BA654C">
              <w:rPr>
                <w:noProof/>
                <w:webHidden/>
              </w:rPr>
              <w:fldChar w:fldCharType="begin"/>
            </w:r>
            <w:r w:rsidR="00BA654C">
              <w:rPr>
                <w:noProof/>
                <w:webHidden/>
              </w:rPr>
              <w:instrText xml:space="preserve"> PAGEREF _Toc441932833 \h </w:instrText>
            </w:r>
            <w:r w:rsidR="00BA654C">
              <w:rPr>
                <w:noProof/>
                <w:webHidden/>
              </w:rPr>
            </w:r>
            <w:r w:rsidR="00BA654C">
              <w:rPr>
                <w:noProof/>
                <w:webHidden/>
              </w:rPr>
              <w:fldChar w:fldCharType="separate"/>
            </w:r>
            <w:r w:rsidR="006F698C">
              <w:rPr>
                <w:noProof/>
                <w:webHidden/>
              </w:rPr>
              <w:t>4</w:t>
            </w:r>
            <w:r w:rsidR="00BA654C">
              <w:rPr>
                <w:noProof/>
                <w:webHidden/>
              </w:rPr>
              <w:fldChar w:fldCharType="end"/>
            </w:r>
          </w:hyperlink>
        </w:p>
        <w:p w:rsidR="00BA654C" w:rsidRDefault="00776EC8" w:rsidP="00CE7C4F">
          <w:pPr>
            <w:pStyle w:val="TOC2"/>
            <w:tabs>
              <w:tab w:val="right" w:leader="dot" w:pos="9350"/>
            </w:tabs>
            <w:ind w:left="0"/>
            <w:rPr>
              <w:rFonts w:eastAsiaTheme="minorEastAsia"/>
              <w:noProof/>
            </w:rPr>
          </w:pPr>
          <w:hyperlink w:anchor="_Toc441932834" w:history="1">
            <w:r w:rsidR="00BA654C" w:rsidRPr="00416154">
              <w:rPr>
                <w:rStyle w:val="Hyperlink"/>
                <w:rFonts w:ascii="inherit" w:hAnsi="inherit" w:cs="Helvetica"/>
                <w:bCs/>
                <w:noProof/>
              </w:rPr>
              <w:t>Academic honesty and authenticity</w:t>
            </w:r>
            <w:r w:rsidR="00BA654C">
              <w:rPr>
                <w:noProof/>
                <w:webHidden/>
              </w:rPr>
              <w:tab/>
            </w:r>
            <w:r w:rsidR="00BA654C">
              <w:rPr>
                <w:noProof/>
                <w:webHidden/>
              </w:rPr>
              <w:fldChar w:fldCharType="begin"/>
            </w:r>
            <w:r w:rsidR="00BA654C">
              <w:rPr>
                <w:noProof/>
                <w:webHidden/>
              </w:rPr>
              <w:instrText xml:space="preserve"> PAGEREF _Toc441932834 \h </w:instrText>
            </w:r>
            <w:r w:rsidR="00BA654C">
              <w:rPr>
                <w:noProof/>
                <w:webHidden/>
              </w:rPr>
            </w:r>
            <w:r w:rsidR="00BA654C">
              <w:rPr>
                <w:noProof/>
                <w:webHidden/>
              </w:rPr>
              <w:fldChar w:fldCharType="separate"/>
            </w:r>
            <w:r w:rsidR="006F698C">
              <w:rPr>
                <w:noProof/>
                <w:webHidden/>
              </w:rPr>
              <w:t>5</w:t>
            </w:r>
            <w:r w:rsidR="00BA654C">
              <w:rPr>
                <w:noProof/>
                <w:webHidden/>
              </w:rPr>
              <w:fldChar w:fldCharType="end"/>
            </w:r>
          </w:hyperlink>
        </w:p>
        <w:p w:rsidR="00BA654C" w:rsidRDefault="00776EC8" w:rsidP="00CE7C4F">
          <w:pPr>
            <w:pStyle w:val="TOC3"/>
            <w:tabs>
              <w:tab w:val="right" w:leader="dot" w:pos="9350"/>
            </w:tabs>
            <w:ind w:left="0"/>
            <w:rPr>
              <w:rFonts w:eastAsiaTheme="minorEastAsia"/>
              <w:noProof/>
            </w:rPr>
          </w:pPr>
          <w:hyperlink w:anchor="_Toc441932836" w:history="1">
            <w:r w:rsidR="00BA654C" w:rsidRPr="00416154">
              <w:rPr>
                <w:rStyle w:val="Hyperlink"/>
                <w:rFonts w:ascii="inherit" w:hAnsi="inherit" w:cs="Helvetica"/>
                <w:noProof/>
              </w:rPr>
              <w:t>Internal assessment details—SL and HL</w:t>
            </w:r>
            <w:r w:rsidR="00BA654C">
              <w:rPr>
                <w:noProof/>
                <w:webHidden/>
              </w:rPr>
              <w:tab/>
            </w:r>
            <w:r w:rsidR="00BA654C">
              <w:rPr>
                <w:noProof/>
                <w:webHidden/>
              </w:rPr>
              <w:fldChar w:fldCharType="begin"/>
            </w:r>
            <w:r w:rsidR="00BA654C">
              <w:rPr>
                <w:noProof/>
                <w:webHidden/>
              </w:rPr>
              <w:instrText xml:space="preserve"> PAGEREF _Toc441932836 \h </w:instrText>
            </w:r>
            <w:r w:rsidR="00BA654C">
              <w:rPr>
                <w:noProof/>
                <w:webHidden/>
              </w:rPr>
            </w:r>
            <w:r w:rsidR="00BA654C">
              <w:rPr>
                <w:noProof/>
                <w:webHidden/>
              </w:rPr>
              <w:fldChar w:fldCharType="separate"/>
            </w:r>
            <w:r w:rsidR="006F698C">
              <w:rPr>
                <w:noProof/>
                <w:webHidden/>
              </w:rPr>
              <w:t>5</w:t>
            </w:r>
            <w:r w:rsidR="00BA654C">
              <w:rPr>
                <w:noProof/>
                <w:webHidden/>
              </w:rPr>
              <w:fldChar w:fldCharType="end"/>
            </w:r>
          </w:hyperlink>
        </w:p>
        <w:p w:rsidR="00BA654C" w:rsidRDefault="00776EC8" w:rsidP="00CE7C4F">
          <w:pPr>
            <w:pStyle w:val="TOC2"/>
            <w:tabs>
              <w:tab w:val="right" w:leader="dot" w:pos="9350"/>
            </w:tabs>
            <w:ind w:left="0"/>
            <w:rPr>
              <w:rFonts w:eastAsiaTheme="minorEastAsia"/>
              <w:noProof/>
            </w:rPr>
          </w:pPr>
          <w:hyperlink w:anchor="_Toc441932837" w:history="1">
            <w:r w:rsidR="00BA654C" w:rsidRPr="00416154">
              <w:rPr>
                <w:rStyle w:val="Hyperlink"/>
                <w:rFonts w:ascii="inherit" w:hAnsi="inherit" w:cs="Helvetica"/>
                <w:noProof/>
              </w:rPr>
              <w:t>Preparation and Planning: Topics and Research Questions</w:t>
            </w:r>
            <w:r w:rsidR="00BA654C">
              <w:rPr>
                <w:noProof/>
                <w:webHidden/>
              </w:rPr>
              <w:tab/>
            </w:r>
            <w:r w:rsidR="00BA654C">
              <w:rPr>
                <w:noProof/>
                <w:webHidden/>
              </w:rPr>
              <w:fldChar w:fldCharType="begin"/>
            </w:r>
            <w:r w:rsidR="00BA654C">
              <w:rPr>
                <w:noProof/>
                <w:webHidden/>
              </w:rPr>
              <w:instrText xml:space="preserve"> PAGEREF _Toc441932837 \h </w:instrText>
            </w:r>
            <w:r w:rsidR="00BA654C">
              <w:rPr>
                <w:noProof/>
                <w:webHidden/>
              </w:rPr>
            </w:r>
            <w:r w:rsidR="00BA654C">
              <w:rPr>
                <w:noProof/>
                <w:webHidden/>
              </w:rPr>
              <w:fldChar w:fldCharType="separate"/>
            </w:r>
            <w:r w:rsidR="006F698C">
              <w:rPr>
                <w:noProof/>
                <w:webHidden/>
              </w:rPr>
              <w:t>6</w:t>
            </w:r>
            <w:r w:rsidR="00BA654C">
              <w:rPr>
                <w:noProof/>
                <w:webHidden/>
              </w:rPr>
              <w:fldChar w:fldCharType="end"/>
            </w:r>
          </w:hyperlink>
        </w:p>
        <w:p w:rsidR="00BA654C" w:rsidRDefault="00776EC8">
          <w:pPr>
            <w:pStyle w:val="TOC1"/>
            <w:tabs>
              <w:tab w:val="right" w:leader="dot" w:pos="9350"/>
            </w:tabs>
            <w:rPr>
              <w:rFonts w:eastAsiaTheme="minorEastAsia"/>
              <w:noProof/>
            </w:rPr>
          </w:pPr>
          <w:hyperlink w:anchor="_Toc441932838" w:history="1">
            <w:r w:rsidR="00BA654C" w:rsidRPr="00416154">
              <w:rPr>
                <w:rStyle w:val="Hyperlink"/>
                <w:rFonts w:ascii="inherit" w:hAnsi="inherit" w:cs="Helvetica"/>
                <w:noProof/>
              </w:rPr>
              <w:t>Section 1: Identification and evaluation of sources</w:t>
            </w:r>
            <w:r w:rsidR="00BA654C">
              <w:rPr>
                <w:noProof/>
                <w:webHidden/>
              </w:rPr>
              <w:tab/>
            </w:r>
            <w:r w:rsidR="00BA654C">
              <w:rPr>
                <w:noProof/>
                <w:webHidden/>
              </w:rPr>
              <w:fldChar w:fldCharType="begin"/>
            </w:r>
            <w:r w:rsidR="00BA654C">
              <w:rPr>
                <w:noProof/>
                <w:webHidden/>
              </w:rPr>
              <w:instrText xml:space="preserve"> PAGEREF _Toc441932838 \h </w:instrText>
            </w:r>
            <w:r w:rsidR="00BA654C">
              <w:rPr>
                <w:noProof/>
                <w:webHidden/>
              </w:rPr>
            </w:r>
            <w:r w:rsidR="00BA654C">
              <w:rPr>
                <w:noProof/>
                <w:webHidden/>
              </w:rPr>
              <w:fldChar w:fldCharType="separate"/>
            </w:r>
            <w:r w:rsidR="006F698C">
              <w:rPr>
                <w:noProof/>
                <w:webHidden/>
              </w:rPr>
              <w:t>9</w:t>
            </w:r>
            <w:r w:rsidR="00BA654C">
              <w:rPr>
                <w:noProof/>
                <w:webHidden/>
              </w:rPr>
              <w:fldChar w:fldCharType="end"/>
            </w:r>
          </w:hyperlink>
        </w:p>
        <w:p w:rsidR="00BA654C" w:rsidRDefault="00776EC8" w:rsidP="00CE7C4F">
          <w:pPr>
            <w:pStyle w:val="TOC2"/>
            <w:tabs>
              <w:tab w:val="right" w:leader="dot" w:pos="9350"/>
            </w:tabs>
            <w:ind w:left="0"/>
            <w:rPr>
              <w:rFonts w:eastAsiaTheme="minorEastAsia"/>
              <w:noProof/>
            </w:rPr>
          </w:pPr>
          <w:hyperlink w:anchor="_Toc441932839" w:history="1">
            <w:r w:rsidR="00BA654C" w:rsidRPr="00416154">
              <w:rPr>
                <w:rStyle w:val="Hyperlink"/>
                <w:rFonts w:ascii="inherit" w:hAnsi="inherit" w:cs="Helvetica"/>
                <w:noProof/>
              </w:rPr>
              <w:t>Section 2: Investigation</w:t>
            </w:r>
            <w:r w:rsidR="00BA654C">
              <w:rPr>
                <w:noProof/>
                <w:webHidden/>
              </w:rPr>
              <w:tab/>
            </w:r>
            <w:r w:rsidR="00BA654C">
              <w:rPr>
                <w:noProof/>
                <w:webHidden/>
              </w:rPr>
              <w:fldChar w:fldCharType="begin"/>
            </w:r>
            <w:r w:rsidR="00BA654C">
              <w:rPr>
                <w:noProof/>
                <w:webHidden/>
              </w:rPr>
              <w:instrText xml:space="preserve"> PAGEREF _Toc441932839 \h </w:instrText>
            </w:r>
            <w:r w:rsidR="00BA654C">
              <w:rPr>
                <w:noProof/>
                <w:webHidden/>
              </w:rPr>
            </w:r>
            <w:r w:rsidR="00BA654C">
              <w:rPr>
                <w:noProof/>
                <w:webHidden/>
              </w:rPr>
              <w:fldChar w:fldCharType="separate"/>
            </w:r>
            <w:r w:rsidR="006F698C">
              <w:rPr>
                <w:noProof/>
                <w:webHidden/>
              </w:rPr>
              <w:t>9</w:t>
            </w:r>
            <w:r w:rsidR="00BA654C">
              <w:rPr>
                <w:noProof/>
                <w:webHidden/>
              </w:rPr>
              <w:fldChar w:fldCharType="end"/>
            </w:r>
          </w:hyperlink>
        </w:p>
        <w:p w:rsidR="00BA654C" w:rsidRDefault="00776EC8" w:rsidP="00CE7C4F">
          <w:pPr>
            <w:pStyle w:val="TOC2"/>
            <w:tabs>
              <w:tab w:val="right" w:leader="dot" w:pos="9350"/>
            </w:tabs>
            <w:ind w:left="0"/>
            <w:rPr>
              <w:rFonts w:eastAsiaTheme="minorEastAsia"/>
              <w:noProof/>
            </w:rPr>
          </w:pPr>
          <w:hyperlink w:anchor="_Toc441932840" w:history="1">
            <w:r w:rsidR="00BA654C" w:rsidRPr="00416154">
              <w:rPr>
                <w:rStyle w:val="Hyperlink"/>
                <w:rFonts w:ascii="inherit" w:hAnsi="inherit" w:cs="Helvetica"/>
                <w:noProof/>
              </w:rPr>
              <w:t>Section 3: Reflection</w:t>
            </w:r>
            <w:r w:rsidR="00BA654C">
              <w:rPr>
                <w:noProof/>
                <w:webHidden/>
              </w:rPr>
              <w:tab/>
            </w:r>
            <w:r w:rsidR="00BA654C">
              <w:rPr>
                <w:noProof/>
                <w:webHidden/>
              </w:rPr>
              <w:fldChar w:fldCharType="begin"/>
            </w:r>
            <w:r w:rsidR="00BA654C">
              <w:rPr>
                <w:noProof/>
                <w:webHidden/>
              </w:rPr>
              <w:instrText xml:space="preserve"> PAGEREF _Toc441932840 \h </w:instrText>
            </w:r>
            <w:r w:rsidR="00BA654C">
              <w:rPr>
                <w:noProof/>
                <w:webHidden/>
              </w:rPr>
            </w:r>
            <w:r w:rsidR="00BA654C">
              <w:rPr>
                <w:noProof/>
                <w:webHidden/>
              </w:rPr>
              <w:fldChar w:fldCharType="separate"/>
            </w:r>
            <w:r w:rsidR="006F698C">
              <w:rPr>
                <w:noProof/>
                <w:webHidden/>
              </w:rPr>
              <w:t>10</w:t>
            </w:r>
            <w:r w:rsidR="00BA654C">
              <w:rPr>
                <w:noProof/>
                <w:webHidden/>
              </w:rPr>
              <w:fldChar w:fldCharType="end"/>
            </w:r>
          </w:hyperlink>
        </w:p>
        <w:p w:rsidR="00BA654C" w:rsidRDefault="00776EC8" w:rsidP="00CE7C4F">
          <w:pPr>
            <w:pStyle w:val="TOC3"/>
            <w:tabs>
              <w:tab w:val="right" w:leader="dot" w:pos="9350"/>
            </w:tabs>
            <w:ind w:left="0"/>
            <w:rPr>
              <w:rFonts w:eastAsiaTheme="minorEastAsia"/>
              <w:noProof/>
            </w:rPr>
          </w:pPr>
          <w:hyperlink w:anchor="_Toc441932841" w:history="1">
            <w:r w:rsidR="00BA654C" w:rsidRPr="00416154">
              <w:rPr>
                <w:rStyle w:val="Hyperlink"/>
                <w:rFonts w:ascii="inherit" w:hAnsi="inherit" w:cs="Helvetica"/>
                <w:noProof/>
              </w:rPr>
              <w:t>Using assessment criteria for internal assessment</w:t>
            </w:r>
            <w:r w:rsidR="00BA654C">
              <w:rPr>
                <w:noProof/>
                <w:webHidden/>
              </w:rPr>
              <w:tab/>
            </w:r>
            <w:r w:rsidR="00BA654C">
              <w:rPr>
                <w:noProof/>
                <w:webHidden/>
              </w:rPr>
              <w:fldChar w:fldCharType="begin"/>
            </w:r>
            <w:r w:rsidR="00BA654C">
              <w:rPr>
                <w:noProof/>
                <w:webHidden/>
              </w:rPr>
              <w:instrText xml:space="preserve"> PAGEREF _Toc441932841 \h </w:instrText>
            </w:r>
            <w:r w:rsidR="00BA654C">
              <w:rPr>
                <w:noProof/>
                <w:webHidden/>
              </w:rPr>
            </w:r>
            <w:r w:rsidR="00BA654C">
              <w:rPr>
                <w:noProof/>
                <w:webHidden/>
              </w:rPr>
              <w:fldChar w:fldCharType="separate"/>
            </w:r>
            <w:r w:rsidR="006F698C">
              <w:rPr>
                <w:noProof/>
                <w:webHidden/>
              </w:rPr>
              <w:t>12</w:t>
            </w:r>
            <w:r w:rsidR="00BA654C">
              <w:rPr>
                <w:noProof/>
                <w:webHidden/>
              </w:rPr>
              <w:fldChar w:fldCharType="end"/>
            </w:r>
          </w:hyperlink>
        </w:p>
        <w:p w:rsidR="00BA654C" w:rsidRDefault="00776EC8" w:rsidP="00CE7C4F">
          <w:pPr>
            <w:pStyle w:val="TOC3"/>
            <w:tabs>
              <w:tab w:val="right" w:leader="dot" w:pos="9350"/>
            </w:tabs>
            <w:ind w:left="0"/>
            <w:rPr>
              <w:rFonts w:eastAsiaTheme="minorEastAsia"/>
              <w:noProof/>
            </w:rPr>
          </w:pPr>
          <w:hyperlink w:anchor="_Toc441932842" w:history="1">
            <w:r w:rsidR="00BA654C" w:rsidRPr="00416154">
              <w:rPr>
                <w:rStyle w:val="Hyperlink"/>
                <w:rFonts w:ascii="inherit" w:hAnsi="inherit" w:cs="Helvetica"/>
                <w:noProof/>
              </w:rPr>
              <w:t>Internal assessment criteria—SL and HL</w:t>
            </w:r>
            <w:r w:rsidR="00BA654C">
              <w:rPr>
                <w:noProof/>
                <w:webHidden/>
              </w:rPr>
              <w:tab/>
            </w:r>
            <w:r w:rsidR="00BA654C">
              <w:rPr>
                <w:noProof/>
                <w:webHidden/>
              </w:rPr>
              <w:fldChar w:fldCharType="begin"/>
            </w:r>
            <w:r w:rsidR="00BA654C">
              <w:rPr>
                <w:noProof/>
                <w:webHidden/>
              </w:rPr>
              <w:instrText xml:space="preserve"> PAGEREF _Toc441932842 \h </w:instrText>
            </w:r>
            <w:r w:rsidR="00BA654C">
              <w:rPr>
                <w:noProof/>
                <w:webHidden/>
              </w:rPr>
            </w:r>
            <w:r w:rsidR="00BA654C">
              <w:rPr>
                <w:noProof/>
                <w:webHidden/>
              </w:rPr>
              <w:fldChar w:fldCharType="separate"/>
            </w:r>
            <w:r w:rsidR="006F698C">
              <w:rPr>
                <w:noProof/>
                <w:webHidden/>
              </w:rPr>
              <w:t>14</w:t>
            </w:r>
            <w:r w:rsidR="00BA654C">
              <w:rPr>
                <w:noProof/>
                <w:webHidden/>
              </w:rPr>
              <w:fldChar w:fldCharType="end"/>
            </w:r>
          </w:hyperlink>
        </w:p>
        <w:p w:rsidR="00BA654C" w:rsidRDefault="00776EC8" w:rsidP="00CE7C4F">
          <w:pPr>
            <w:pStyle w:val="TOC3"/>
            <w:tabs>
              <w:tab w:val="right" w:leader="dot" w:pos="9350"/>
            </w:tabs>
            <w:ind w:left="0"/>
            <w:rPr>
              <w:rFonts w:eastAsiaTheme="minorEastAsia"/>
              <w:noProof/>
            </w:rPr>
          </w:pPr>
          <w:hyperlink w:anchor="_Toc441932843" w:history="1">
            <w:r w:rsidR="00BA654C" w:rsidRPr="00416154">
              <w:rPr>
                <w:rStyle w:val="Hyperlink"/>
                <w:rFonts w:ascii="inherit" w:eastAsia="Times New Roman" w:hAnsi="inherit" w:cs="Helvetica"/>
                <w:noProof/>
              </w:rPr>
              <w:t>Key stages in helping students to prepare for the internal assessment task</w:t>
            </w:r>
            <w:r w:rsidR="00BA654C">
              <w:rPr>
                <w:noProof/>
                <w:webHidden/>
              </w:rPr>
              <w:tab/>
            </w:r>
            <w:r w:rsidR="00BA654C">
              <w:rPr>
                <w:noProof/>
                <w:webHidden/>
              </w:rPr>
              <w:fldChar w:fldCharType="begin"/>
            </w:r>
            <w:r w:rsidR="00BA654C">
              <w:rPr>
                <w:noProof/>
                <w:webHidden/>
              </w:rPr>
              <w:instrText xml:space="preserve"> PAGEREF _Toc441932843 \h </w:instrText>
            </w:r>
            <w:r w:rsidR="00BA654C">
              <w:rPr>
                <w:noProof/>
                <w:webHidden/>
              </w:rPr>
            </w:r>
            <w:r w:rsidR="00BA654C">
              <w:rPr>
                <w:noProof/>
                <w:webHidden/>
              </w:rPr>
              <w:fldChar w:fldCharType="separate"/>
            </w:r>
            <w:r w:rsidR="006F698C">
              <w:rPr>
                <w:noProof/>
                <w:webHidden/>
              </w:rPr>
              <w:t>17</w:t>
            </w:r>
            <w:r w:rsidR="00BA654C">
              <w:rPr>
                <w:noProof/>
                <w:webHidden/>
              </w:rPr>
              <w:fldChar w:fldCharType="end"/>
            </w:r>
          </w:hyperlink>
        </w:p>
        <w:p w:rsidR="00850616" w:rsidRPr="00850616" w:rsidRDefault="00776EC8" w:rsidP="00850616">
          <w:pPr>
            <w:pStyle w:val="TOC2"/>
            <w:tabs>
              <w:tab w:val="right" w:leader="dot" w:pos="9350"/>
            </w:tabs>
            <w:ind w:left="0"/>
            <w:rPr>
              <w:noProof/>
            </w:rPr>
          </w:pPr>
          <w:hyperlink w:anchor="_Toc441932844" w:history="1">
            <w:r w:rsidR="00BA654C" w:rsidRPr="00416154">
              <w:rPr>
                <w:rStyle w:val="Hyperlink"/>
                <w:rFonts w:ascii="inherit" w:hAnsi="inherit" w:cs="Helvetica"/>
                <w:noProof/>
              </w:rPr>
              <w:t>Works Cited</w:t>
            </w:r>
            <w:r w:rsidR="00BA654C">
              <w:rPr>
                <w:noProof/>
                <w:webHidden/>
              </w:rPr>
              <w:tab/>
            </w:r>
            <w:r w:rsidR="00BA654C">
              <w:rPr>
                <w:noProof/>
                <w:webHidden/>
              </w:rPr>
              <w:fldChar w:fldCharType="begin"/>
            </w:r>
            <w:r w:rsidR="00BA654C">
              <w:rPr>
                <w:noProof/>
                <w:webHidden/>
              </w:rPr>
              <w:instrText xml:space="preserve"> PAGEREF _Toc441932844 \h </w:instrText>
            </w:r>
            <w:r w:rsidR="00BA654C">
              <w:rPr>
                <w:noProof/>
                <w:webHidden/>
              </w:rPr>
            </w:r>
            <w:r w:rsidR="00BA654C">
              <w:rPr>
                <w:noProof/>
                <w:webHidden/>
              </w:rPr>
              <w:fldChar w:fldCharType="separate"/>
            </w:r>
            <w:r w:rsidR="006F698C">
              <w:rPr>
                <w:noProof/>
                <w:webHidden/>
              </w:rPr>
              <w:t>18</w:t>
            </w:r>
            <w:r w:rsidR="00BA654C">
              <w:rPr>
                <w:noProof/>
                <w:webHidden/>
              </w:rPr>
              <w:fldChar w:fldCharType="end"/>
            </w:r>
          </w:hyperlink>
        </w:p>
        <w:p w:rsidR="00E7422B" w:rsidRDefault="00E7422B">
          <w:r>
            <w:rPr>
              <w:b/>
              <w:bCs/>
              <w:noProof/>
            </w:rPr>
            <w:fldChar w:fldCharType="end"/>
          </w:r>
        </w:p>
      </w:sdtContent>
    </w:sdt>
    <w:p w:rsidR="00AC5078" w:rsidRDefault="00AC5078" w:rsidP="001B7C68">
      <w:pPr>
        <w:pStyle w:val="Heading3"/>
        <w:spacing w:before="360" w:beforeAutospacing="0" w:after="150" w:afterAutospacing="0" w:line="600" w:lineRule="atLeast"/>
        <w:rPr>
          <w:rFonts w:ascii="inherit" w:hAnsi="inherit" w:cs="Helvetica"/>
          <w:b w:val="0"/>
          <w:bCs w:val="0"/>
          <w:color w:val="888888"/>
          <w:sz w:val="38"/>
          <w:szCs w:val="38"/>
        </w:rPr>
      </w:pPr>
      <w:bookmarkStart w:id="5" w:name="_Toc441932829"/>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130810</wp:posOffset>
            </wp:positionV>
            <wp:extent cx="3771900" cy="2345055"/>
            <wp:effectExtent l="0" t="0" r="0" b="0"/>
            <wp:wrapSquare wrapText="bothSides"/>
            <wp:docPr id="5" name="Picture 5" descr="http://blogs.isb.bj.edu.cn/16sophiaz/files/2013/05/scmpost_15aug12_ch_educated_youth_307500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logs.isb.bj.edu.cn/16sophiaz/files/2013/05/scmpost_15aug12_ch_educated_youth_3075006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23450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
    </w:p>
    <w:p w:rsidR="00AC5078" w:rsidRDefault="00AC5078" w:rsidP="001B7C68">
      <w:pPr>
        <w:pStyle w:val="Heading3"/>
        <w:spacing w:before="360" w:beforeAutospacing="0" w:after="150" w:afterAutospacing="0" w:line="600" w:lineRule="atLeast"/>
        <w:rPr>
          <w:rFonts w:ascii="inherit" w:hAnsi="inherit" w:cs="Helvetica"/>
          <w:b w:val="0"/>
          <w:bCs w:val="0"/>
          <w:color w:val="888888"/>
          <w:sz w:val="38"/>
          <w:szCs w:val="38"/>
        </w:rPr>
      </w:pPr>
    </w:p>
    <w:p w:rsidR="00E91273" w:rsidRDefault="00E91273" w:rsidP="00AC5078">
      <w:pPr>
        <w:pStyle w:val="Heading3"/>
        <w:spacing w:before="360" w:beforeAutospacing="0" w:after="150" w:afterAutospacing="0"/>
        <w:rPr>
          <w:rFonts w:asciiTheme="minorHAnsi" w:hAnsiTheme="minorHAnsi"/>
          <w:b w:val="0"/>
        </w:rPr>
      </w:pPr>
    </w:p>
    <w:p w:rsidR="00E91273" w:rsidRDefault="00E91273" w:rsidP="00AC5078">
      <w:pPr>
        <w:pStyle w:val="Heading3"/>
        <w:spacing w:before="360" w:beforeAutospacing="0" w:after="150" w:afterAutospacing="0"/>
        <w:rPr>
          <w:rFonts w:asciiTheme="minorHAnsi" w:hAnsiTheme="minorHAnsi"/>
          <w:b w:val="0"/>
        </w:rPr>
      </w:pPr>
    </w:p>
    <w:p w:rsidR="00E91273" w:rsidRDefault="00E91273" w:rsidP="00AC5078">
      <w:pPr>
        <w:pStyle w:val="Heading3"/>
        <w:spacing w:before="360" w:beforeAutospacing="0" w:after="150" w:afterAutospacing="0"/>
        <w:rPr>
          <w:rFonts w:asciiTheme="minorHAnsi" w:hAnsiTheme="minorHAnsi"/>
          <w:b w:val="0"/>
        </w:rPr>
      </w:pPr>
    </w:p>
    <w:p w:rsidR="00AC5078" w:rsidRPr="00AC5078" w:rsidRDefault="00AC5078" w:rsidP="00C669CF">
      <w:pPr>
        <w:pStyle w:val="Heading3"/>
        <w:pBdr>
          <w:top w:val="single" w:sz="4" w:space="1" w:color="auto"/>
          <w:left w:val="single" w:sz="4" w:space="4" w:color="auto"/>
          <w:bottom w:val="single" w:sz="4" w:space="1" w:color="auto"/>
          <w:right w:val="single" w:sz="4" w:space="4" w:color="auto"/>
        </w:pBdr>
        <w:spacing w:before="360" w:beforeAutospacing="0" w:after="150" w:afterAutospacing="0"/>
        <w:rPr>
          <w:rFonts w:asciiTheme="minorHAnsi" w:hAnsiTheme="minorHAnsi" w:cs="Helvetica"/>
          <w:b w:val="0"/>
          <w:bCs w:val="0"/>
          <w:color w:val="888888"/>
          <w:sz w:val="38"/>
          <w:szCs w:val="38"/>
        </w:rPr>
      </w:pPr>
      <w:bookmarkStart w:id="6" w:name="_Toc441932830"/>
      <w:r w:rsidRPr="00AC5078">
        <w:rPr>
          <w:rFonts w:asciiTheme="minorHAnsi" w:hAnsiTheme="minorHAnsi"/>
          <w:b w:val="0"/>
        </w:rPr>
        <w:t xml:space="preserve">Chang, Minnie. The </w:t>
      </w:r>
      <w:proofErr w:type="spellStart"/>
      <w:r w:rsidRPr="00AC5078">
        <w:rPr>
          <w:rFonts w:asciiTheme="minorHAnsi" w:hAnsiTheme="minorHAnsi"/>
          <w:b w:val="0"/>
        </w:rPr>
        <w:t>zhiqing</w:t>
      </w:r>
      <w:proofErr w:type="spellEnd"/>
      <w:r w:rsidRPr="00AC5078">
        <w:rPr>
          <w:rFonts w:asciiTheme="minorHAnsi" w:hAnsiTheme="minorHAnsi"/>
          <w:b w:val="0"/>
        </w:rPr>
        <w:t xml:space="preserve"> (educated youth) who were sent down to do farm work with local peasants study Chairman Mao's red book with a local farmer in the field. </w:t>
      </w:r>
      <w:r w:rsidR="00E91273">
        <w:rPr>
          <w:rFonts w:asciiTheme="minorHAnsi" w:hAnsiTheme="minorHAnsi"/>
          <w:b w:val="0"/>
        </w:rPr>
        <w:t>What do you want other people to know about?</w:t>
      </w:r>
      <w:bookmarkEnd w:id="6"/>
    </w:p>
    <w:p w:rsidR="00C669CF" w:rsidRDefault="00C669CF" w:rsidP="001B7C68">
      <w:pPr>
        <w:pStyle w:val="Heading3"/>
        <w:spacing w:before="360" w:beforeAutospacing="0" w:after="150" w:afterAutospacing="0" w:line="600" w:lineRule="atLeast"/>
        <w:rPr>
          <w:rFonts w:ascii="inherit" w:hAnsi="inherit" w:cs="Helvetica"/>
          <w:b w:val="0"/>
          <w:bCs w:val="0"/>
          <w:color w:val="888888"/>
          <w:sz w:val="38"/>
          <w:szCs w:val="38"/>
        </w:rPr>
      </w:pPr>
      <w:bookmarkStart w:id="7" w:name="_Toc441932831"/>
    </w:p>
    <w:p w:rsidR="001B7C68" w:rsidRDefault="001B7C68" w:rsidP="001B7C68">
      <w:pPr>
        <w:pStyle w:val="Heading3"/>
        <w:spacing w:before="360" w:beforeAutospacing="0" w:after="150" w:afterAutospacing="0" w:line="600" w:lineRule="atLeast"/>
        <w:rPr>
          <w:rFonts w:ascii="inherit" w:hAnsi="inherit" w:cs="Helvetica"/>
          <w:b w:val="0"/>
          <w:bCs w:val="0"/>
          <w:color w:val="888888"/>
          <w:sz w:val="38"/>
          <w:szCs w:val="38"/>
        </w:rPr>
      </w:pPr>
      <w:r>
        <w:rPr>
          <w:rFonts w:ascii="inherit" w:hAnsi="inherit" w:cs="Helvetica"/>
          <w:b w:val="0"/>
          <w:bCs w:val="0"/>
          <w:color w:val="888888"/>
          <w:sz w:val="38"/>
          <w:szCs w:val="38"/>
        </w:rPr>
        <w:t>Purpose of internal assessment</w:t>
      </w:r>
      <w:bookmarkEnd w:id="7"/>
    </w:p>
    <w:p w:rsidR="00C30A42" w:rsidRDefault="001B7C68" w:rsidP="001B7C68">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lastRenderedPageBreak/>
        <w:t>Internal assessment is an integral part of the course and is compulsory for both SL and HL students. It enables students to demonstrate the application of skills and knowledge, and to pursue their personal interests, without the time limitations and other constraints that are associated with written examinations.</w:t>
      </w:r>
    </w:p>
    <w:p w:rsidR="00C30A42" w:rsidRDefault="00C30A42" w:rsidP="001B7C68">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HL Students the IA is worth 20% of the final grade</w:t>
      </w:r>
    </w:p>
    <w:p w:rsidR="00C30A42" w:rsidRDefault="00C30A42" w:rsidP="001B7C68">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SL Students the IA is worth 25% of the final grade</w:t>
      </w:r>
    </w:p>
    <w:p w:rsidR="001B7C68" w:rsidRDefault="001B7C68" w:rsidP="001B7C68">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The internal assessment requirements at SL and at HL for history are the same. All students complete a historical investigation into a historical topic of their choice. The internal assessment allows flexibility for students to select a topic of personal interest. The topic need not be related to the syllabus and students should be encouraged to use their own initiative when deciding on a topic. The free choice of topic means that the historical investigation provides a particularly good opportunity for students to engage with topics that are of personal interest, or topics related to their own local or national history.</w:t>
      </w:r>
    </w:p>
    <w:p w:rsidR="00147BBC" w:rsidRPr="00147BBC" w:rsidRDefault="00147BBC" w:rsidP="001B7C68">
      <w:pPr>
        <w:pStyle w:val="NormalWeb"/>
        <w:spacing w:before="0" w:beforeAutospacing="0" w:after="150" w:afterAutospacing="0" w:line="300" w:lineRule="atLeast"/>
        <w:rPr>
          <w:rFonts w:ascii="Helvetica" w:hAnsi="Helvetica" w:cs="Helvetica"/>
          <w:i/>
          <w:color w:val="333333"/>
          <w:sz w:val="21"/>
          <w:szCs w:val="21"/>
        </w:rPr>
      </w:pPr>
      <w:r w:rsidRPr="00147BBC">
        <w:rPr>
          <w:rFonts w:ascii="Helvetica" w:hAnsi="Helvetica" w:cs="Helvetica"/>
          <w:i/>
          <w:color w:val="333333"/>
          <w:sz w:val="21"/>
          <w:szCs w:val="21"/>
        </w:rPr>
        <w:t>The idea is to actually experience the authentic work of an historian – developing an enquiry and exploring source material.</w:t>
      </w:r>
    </w:p>
    <w:p w:rsidR="001B7C68" w:rsidRDefault="001B7C68" w:rsidP="001B7C68">
      <w:pPr>
        <w:pStyle w:val="Heading3"/>
        <w:spacing w:before="360" w:beforeAutospacing="0" w:after="150" w:afterAutospacing="0" w:line="600" w:lineRule="atLeast"/>
        <w:rPr>
          <w:rFonts w:ascii="inherit" w:hAnsi="inherit" w:cs="Helvetica"/>
          <w:b w:val="0"/>
          <w:bCs w:val="0"/>
          <w:color w:val="888888"/>
          <w:sz w:val="38"/>
          <w:szCs w:val="38"/>
        </w:rPr>
      </w:pPr>
      <w:bookmarkStart w:id="8" w:name="_Toc441932832"/>
      <w:r>
        <w:rPr>
          <w:rFonts w:ascii="inherit" w:hAnsi="inherit" w:cs="Helvetica"/>
          <w:b w:val="0"/>
          <w:bCs w:val="0"/>
          <w:color w:val="888888"/>
          <w:sz w:val="38"/>
          <w:szCs w:val="38"/>
        </w:rPr>
        <w:t>Time allocation</w:t>
      </w:r>
      <w:bookmarkEnd w:id="8"/>
    </w:p>
    <w:p w:rsidR="001B7C68" w:rsidRDefault="001B7C68" w:rsidP="001B7C68">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Internal assessment contributes 25% to the final assessment in the SL course and 20% in the HL course. This weighting should be reflected in the time that is allocated to teaching the skills and understanding required to undertake the work, as well as the total time allocated to carry out the work.</w:t>
      </w:r>
    </w:p>
    <w:p w:rsidR="001B7C68" w:rsidRDefault="001B7C68" w:rsidP="001B7C68">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It is recommended that a total of approximately 20 hours (SL and HL) of teaching time should be allocated to the work. This should include:</w:t>
      </w:r>
    </w:p>
    <w:p w:rsidR="001B7C68" w:rsidRDefault="001B7C68" w:rsidP="001B7C68">
      <w:pPr>
        <w:numPr>
          <w:ilvl w:val="0"/>
          <w:numId w:val="13"/>
        </w:numPr>
        <w:spacing w:after="120" w:line="300" w:lineRule="atLeast"/>
        <w:ind w:left="375"/>
        <w:rPr>
          <w:rFonts w:ascii="Helvetica" w:hAnsi="Helvetica" w:cs="Helvetica"/>
          <w:color w:val="333333"/>
          <w:sz w:val="21"/>
          <w:szCs w:val="21"/>
        </w:rPr>
      </w:pPr>
      <w:r>
        <w:rPr>
          <w:rFonts w:ascii="Helvetica" w:hAnsi="Helvetica" w:cs="Helvetica"/>
          <w:color w:val="333333"/>
          <w:sz w:val="21"/>
          <w:szCs w:val="21"/>
        </w:rPr>
        <w:t>time for the teacher to explain to students the requirements of the internal assessment</w:t>
      </w:r>
    </w:p>
    <w:p w:rsidR="001B7C68" w:rsidRDefault="001B7C68" w:rsidP="001B7C68">
      <w:pPr>
        <w:numPr>
          <w:ilvl w:val="0"/>
          <w:numId w:val="13"/>
        </w:numPr>
        <w:spacing w:after="120" w:line="300" w:lineRule="atLeast"/>
        <w:ind w:left="375"/>
        <w:rPr>
          <w:rFonts w:ascii="Helvetica" w:hAnsi="Helvetica" w:cs="Helvetica"/>
          <w:color w:val="333333"/>
          <w:sz w:val="21"/>
          <w:szCs w:val="21"/>
        </w:rPr>
      </w:pPr>
      <w:r>
        <w:rPr>
          <w:rFonts w:ascii="Helvetica" w:hAnsi="Helvetica" w:cs="Helvetica"/>
          <w:color w:val="333333"/>
          <w:sz w:val="21"/>
          <w:szCs w:val="21"/>
        </w:rPr>
        <w:t>class time for students to work on the internal assessment component and ask questions</w:t>
      </w:r>
    </w:p>
    <w:p w:rsidR="001B7C68" w:rsidRDefault="001B7C68" w:rsidP="001B7C68">
      <w:pPr>
        <w:numPr>
          <w:ilvl w:val="0"/>
          <w:numId w:val="13"/>
        </w:numPr>
        <w:spacing w:after="120" w:line="300" w:lineRule="atLeast"/>
        <w:ind w:left="375"/>
        <w:rPr>
          <w:rFonts w:ascii="Helvetica" w:hAnsi="Helvetica" w:cs="Helvetica"/>
          <w:color w:val="333333"/>
          <w:sz w:val="21"/>
          <w:szCs w:val="21"/>
        </w:rPr>
      </w:pPr>
      <w:r>
        <w:rPr>
          <w:rFonts w:ascii="Helvetica" w:hAnsi="Helvetica" w:cs="Helvetica"/>
          <w:color w:val="333333"/>
          <w:sz w:val="21"/>
          <w:szCs w:val="21"/>
        </w:rPr>
        <w:t>time for consultation between the teacher and each student individually</w:t>
      </w:r>
    </w:p>
    <w:p w:rsidR="001B7C68" w:rsidRDefault="001B7C68" w:rsidP="001B7C68">
      <w:pPr>
        <w:numPr>
          <w:ilvl w:val="0"/>
          <w:numId w:val="13"/>
        </w:numPr>
        <w:spacing w:after="120" w:line="300" w:lineRule="atLeast"/>
        <w:ind w:left="375"/>
        <w:rPr>
          <w:rFonts w:ascii="Helvetica" w:hAnsi="Helvetica" w:cs="Helvetica"/>
          <w:color w:val="333333"/>
          <w:sz w:val="21"/>
          <w:szCs w:val="21"/>
        </w:rPr>
      </w:pPr>
      <w:r>
        <w:rPr>
          <w:rFonts w:ascii="Helvetica" w:hAnsi="Helvetica" w:cs="Helvetica"/>
          <w:color w:val="333333"/>
          <w:sz w:val="21"/>
          <w:szCs w:val="21"/>
        </w:rPr>
        <w:t>time to review and monitor progress, and to check authenticity.</w:t>
      </w:r>
    </w:p>
    <w:p w:rsidR="00E91273" w:rsidRDefault="00E91273" w:rsidP="001B7C68">
      <w:pPr>
        <w:pStyle w:val="Heading3"/>
        <w:spacing w:before="360" w:beforeAutospacing="0" w:after="150" w:afterAutospacing="0" w:line="600" w:lineRule="atLeast"/>
        <w:rPr>
          <w:rFonts w:ascii="inherit" w:hAnsi="inherit" w:cs="Helvetica"/>
          <w:b w:val="0"/>
          <w:bCs w:val="0"/>
          <w:color w:val="888888"/>
          <w:sz w:val="38"/>
          <w:szCs w:val="38"/>
        </w:rPr>
      </w:pPr>
    </w:p>
    <w:p w:rsidR="00E91273" w:rsidRDefault="00E91273" w:rsidP="001B7C68">
      <w:pPr>
        <w:pStyle w:val="Heading3"/>
        <w:spacing w:before="360" w:beforeAutospacing="0" w:after="150" w:afterAutospacing="0" w:line="600" w:lineRule="atLeast"/>
        <w:rPr>
          <w:rFonts w:ascii="inherit" w:hAnsi="inherit" w:cs="Helvetica"/>
          <w:b w:val="0"/>
          <w:bCs w:val="0"/>
          <w:color w:val="888888"/>
          <w:sz w:val="38"/>
          <w:szCs w:val="38"/>
        </w:rPr>
      </w:pPr>
    </w:p>
    <w:p w:rsidR="001B7C68" w:rsidRDefault="001B7C68" w:rsidP="001B7C68">
      <w:pPr>
        <w:pStyle w:val="Heading3"/>
        <w:spacing w:before="360" w:beforeAutospacing="0" w:after="150" w:afterAutospacing="0" w:line="600" w:lineRule="atLeast"/>
        <w:rPr>
          <w:rFonts w:ascii="inherit" w:hAnsi="inherit" w:cs="Helvetica"/>
          <w:b w:val="0"/>
          <w:bCs w:val="0"/>
          <w:color w:val="888888"/>
          <w:sz w:val="38"/>
          <w:szCs w:val="38"/>
        </w:rPr>
      </w:pPr>
      <w:bookmarkStart w:id="9" w:name="_Toc441932833"/>
      <w:r>
        <w:rPr>
          <w:rFonts w:ascii="inherit" w:hAnsi="inherit" w:cs="Helvetica"/>
          <w:b w:val="0"/>
          <w:bCs w:val="0"/>
          <w:color w:val="888888"/>
          <w:sz w:val="38"/>
          <w:szCs w:val="38"/>
        </w:rPr>
        <w:t xml:space="preserve">Guidance and </w:t>
      </w:r>
      <w:r w:rsidR="00A21599">
        <w:rPr>
          <w:rFonts w:ascii="inherit" w:hAnsi="inherit" w:cs="Helvetica"/>
          <w:b w:val="0"/>
          <w:bCs w:val="0"/>
          <w:color w:val="888888"/>
          <w:sz w:val="38"/>
          <w:szCs w:val="38"/>
        </w:rPr>
        <w:t>Responsibilities</w:t>
      </w:r>
      <w:bookmarkEnd w:id="9"/>
      <w:r w:rsidR="00A21599">
        <w:rPr>
          <w:rFonts w:ascii="inherit" w:hAnsi="inherit" w:cs="Helvetica"/>
          <w:b w:val="0"/>
          <w:bCs w:val="0"/>
          <w:color w:val="888888"/>
          <w:sz w:val="38"/>
          <w:szCs w:val="38"/>
        </w:rPr>
        <w:t xml:space="preserve"> </w:t>
      </w:r>
    </w:p>
    <w:p w:rsidR="006F0BCD" w:rsidRDefault="001B7C68" w:rsidP="001B7C68">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lastRenderedPageBreak/>
        <w:t>The historical investigation submitted for internal assessment must be the student’s own work.</w:t>
      </w:r>
    </w:p>
    <w:p w:rsidR="006F0BCD" w:rsidRPr="006F0BCD" w:rsidRDefault="006F0BCD" w:rsidP="001B7C68">
      <w:pPr>
        <w:pStyle w:val="NormalWeb"/>
        <w:spacing w:before="0" w:beforeAutospacing="0" w:after="150" w:afterAutospacing="0" w:line="300" w:lineRule="atLeast"/>
        <w:rPr>
          <w:rFonts w:ascii="Helvetica" w:hAnsi="Helvetica" w:cs="Helvetica"/>
          <w:b/>
          <w:color w:val="333333"/>
          <w:sz w:val="21"/>
          <w:szCs w:val="21"/>
        </w:rPr>
      </w:pPr>
      <w:r w:rsidRPr="006F0BCD">
        <w:rPr>
          <w:rFonts w:ascii="Helvetica" w:hAnsi="Helvetica" w:cs="Helvetica"/>
          <w:b/>
          <w:color w:val="333333"/>
          <w:sz w:val="21"/>
          <w:szCs w:val="21"/>
        </w:rPr>
        <w:t>Teacher Responsibility:</w:t>
      </w:r>
    </w:p>
    <w:p w:rsidR="00A21599" w:rsidRDefault="001B7C68" w:rsidP="00A21599">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The teacher should play an important role during both the planning stage and the period when the student is working on the internally assessed work.</w:t>
      </w:r>
      <w:r w:rsidR="006F0BCD">
        <w:rPr>
          <w:rFonts w:ascii="Helvetica" w:hAnsi="Helvetica" w:cs="Helvetica"/>
          <w:color w:val="333333"/>
          <w:sz w:val="21"/>
          <w:szCs w:val="21"/>
        </w:rPr>
        <w:t xml:space="preserve"> Teachers are responsible for:</w:t>
      </w:r>
      <w:r>
        <w:rPr>
          <w:rFonts w:ascii="Helvetica" w:hAnsi="Helvetica" w:cs="Helvetica"/>
          <w:color w:val="333333"/>
          <w:sz w:val="21"/>
          <w:szCs w:val="21"/>
        </w:rPr>
        <w:t xml:space="preserve"> </w:t>
      </w:r>
    </w:p>
    <w:p w:rsidR="001B7C68" w:rsidRDefault="006F0BCD" w:rsidP="00A21599">
      <w:pPr>
        <w:pStyle w:val="NormalWeb"/>
        <w:numPr>
          <w:ilvl w:val="0"/>
          <w:numId w:val="23"/>
        </w:numPr>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sharing </w:t>
      </w:r>
      <w:r w:rsidR="001B7C68">
        <w:rPr>
          <w:rFonts w:ascii="Helvetica" w:hAnsi="Helvetica" w:cs="Helvetica"/>
          <w:color w:val="333333"/>
          <w:sz w:val="21"/>
          <w:szCs w:val="21"/>
        </w:rPr>
        <w:t>the requirements of the type of work to be internally assessed</w:t>
      </w:r>
    </w:p>
    <w:p w:rsidR="001B7C68" w:rsidRDefault="006F0BCD" w:rsidP="001B7C68">
      <w:pPr>
        <w:numPr>
          <w:ilvl w:val="0"/>
          <w:numId w:val="14"/>
        </w:numPr>
        <w:spacing w:after="120" w:line="300" w:lineRule="atLeast"/>
        <w:ind w:left="375"/>
        <w:rPr>
          <w:rFonts w:ascii="Helvetica" w:hAnsi="Helvetica" w:cs="Helvetica"/>
          <w:color w:val="333333"/>
          <w:sz w:val="21"/>
          <w:szCs w:val="21"/>
        </w:rPr>
      </w:pPr>
      <w:r>
        <w:rPr>
          <w:rFonts w:ascii="Helvetica" w:hAnsi="Helvetica" w:cs="Helvetica"/>
          <w:color w:val="333333"/>
          <w:sz w:val="21"/>
          <w:szCs w:val="21"/>
        </w:rPr>
        <w:t xml:space="preserve">sharing </w:t>
      </w:r>
      <w:r w:rsidR="001B7C68">
        <w:rPr>
          <w:rFonts w:ascii="Helvetica" w:hAnsi="Helvetica" w:cs="Helvetica"/>
          <w:color w:val="333333"/>
          <w:sz w:val="21"/>
          <w:szCs w:val="21"/>
        </w:rPr>
        <w:t>the assessment criteria; students must understand that the work submitted for assessment must address these criteria effectively.</w:t>
      </w:r>
    </w:p>
    <w:p w:rsidR="00A21599" w:rsidRDefault="00A21599" w:rsidP="001B7C68">
      <w:pPr>
        <w:numPr>
          <w:ilvl w:val="0"/>
          <w:numId w:val="14"/>
        </w:numPr>
        <w:spacing w:after="120" w:line="300" w:lineRule="atLeast"/>
        <w:ind w:left="375"/>
        <w:rPr>
          <w:rFonts w:ascii="Helvetica" w:hAnsi="Helvetica" w:cs="Helvetica"/>
          <w:color w:val="333333"/>
          <w:sz w:val="21"/>
          <w:szCs w:val="21"/>
        </w:rPr>
      </w:pPr>
      <w:r>
        <w:rPr>
          <w:rFonts w:ascii="Helvetica" w:hAnsi="Helvetica" w:cs="Helvetica"/>
          <w:color w:val="333333"/>
          <w:sz w:val="21"/>
          <w:szCs w:val="21"/>
        </w:rPr>
        <w:t>Guide students in</w:t>
      </w:r>
      <w:r w:rsidR="00147BBC">
        <w:rPr>
          <w:rFonts w:ascii="Helvetica" w:hAnsi="Helvetica" w:cs="Helvetica"/>
          <w:color w:val="333333"/>
          <w:sz w:val="21"/>
          <w:szCs w:val="21"/>
        </w:rPr>
        <w:t xml:space="preserve"> the selection of a topic and development of the research question, which will be approved by the teacher</w:t>
      </w:r>
    </w:p>
    <w:p w:rsidR="00147BBC" w:rsidRDefault="00147BBC" w:rsidP="001B7C68">
      <w:pPr>
        <w:numPr>
          <w:ilvl w:val="0"/>
          <w:numId w:val="14"/>
        </w:numPr>
        <w:spacing w:after="120" w:line="300" w:lineRule="atLeast"/>
        <w:ind w:left="375"/>
        <w:rPr>
          <w:rFonts w:ascii="Helvetica" w:hAnsi="Helvetica" w:cs="Helvetica"/>
          <w:color w:val="333333"/>
          <w:sz w:val="21"/>
          <w:szCs w:val="21"/>
        </w:rPr>
      </w:pPr>
      <w:r>
        <w:rPr>
          <w:rFonts w:ascii="Helvetica" w:hAnsi="Helvetica" w:cs="Helvetica"/>
          <w:color w:val="333333"/>
          <w:sz w:val="21"/>
          <w:szCs w:val="21"/>
        </w:rPr>
        <w:t>make students aware of any relevant ethical considerations when undertaking their investigation, for example, the need to show sensitivity or to respect confidentiality</w:t>
      </w:r>
    </w:p>
    <w:p w:rsidR="006F0BCD" w:rsidRDefault="00A21599" w:rsidP="001B7C68">
      <w:pPr>
        <w:numPr>
          <w:ilvl w:val="0"/>
          <w:numId w:val="14"/>
        </w:numPr>
        <w:spacing w:after="120" w:line="300" w:lineRule="atLeast"/>
        <w:ind w:left="375"/>
        <w:rPr>
          <w:rFonts w:ascii="Helvetica" w:hAnsi="Helvetica" w:cs="Helvetica"/>
          <w:color w:val="333333"/>
          <w:sz w:val="21"/>
          <w:szCs w:val="21"/>
        </w:rPr>
      </w:pPr>
      <w:r>
        <w:rPr>
          <w:rFonts w:ascii="Helvetica" w:hAnsi="Helvetica" w:cs="Helvetica"/>
          <w:color w:val="333333"/>
          <w:sz w:val="21"/>
          <w:szCs w:val="21"/>
        </w:rPr>
        <w:t>Reading and giving</w:t>
      </w:r>
      <w:r w:rsidR="006F0BCD" w:rsidRPr="006F0BCD">
        <w:rPr>
          <w:rFonts w:ascii="Helvetica" w:hAnsi="Helvetica" w:cs="Helvetica"/>
          <w:color w:val="333333"/>
          <w:sz w:val="21"/>
          <w:szCs w:val="21"/>
        </w:rPr>
        <w:t xml:space="preserve"> advice to students on</w:t>
      </w:r>
      <w:r w:rsidR="006F0BCD" w:rsidRPr="006F0BCD">
        <w:rPr>
          <w:rStyle w:val="apple-converted-space"/>
          <w:rFonts w:ascii="Helvetica" w:hAnsi="Helvetica" w:cs="Helvetica"/>
          <w:color w:val="333333"/>
          <w:sz w:val="21"/>
          <w:szCs w:val="21"/>
        </w:rPr>
        <w:t> </w:t>
      </w:r>
      <w:r w:rsidR="006F0BCD" w:rsidRPr="006F0BCD">
        <w:rPr>
          <w:rStyle w:val="Strong"/>
          <w:rFonts w:ascii="Helvetica" w:hAnsi="Helvetica" w:cs="Helvetica"/>
          <w:color w:val="333333"/>
          <w:sz w:val="21"/>
          <w:szCs w:val="21"/>
        </w:rPr>
        <w:t>one draft</w:t>
      </w:r>
      <w:r w:rsidR="006F0BCD" w:rsidRPr="006F0BCD">
        <w:rPr>
          <w:rStyle w:val="apple-converted-space"/>
          <w:rFonts w:ascii="Helvetica" w:hAnsi="Helvetica" w:cs="Helvetica"/>
          <w:color w:val="333333"/>
          <w:sz w:val="21"/>
          <w:szCs w:val="21"/>
        </w:rPr>
        <w:t> </w:t>
      </w:r>
      <w:r w:rsidR="006F0BCD" w:rsidRPr="006F0BCD">
        <w:rPr>
          <w:rFonts w:ascii="Helvetica" w:hAnsi="Helvetica" w:cs="Helvetica"/>
          <w:color w:val="333333"/>
          <w:sz w:val="21"/>
          <w:szCs w:val="21"/>
        </w:rPr>
        <w:t>of the work</w:t>
      </w:r>
      <w:r>
        <w:rPr>
          <w:rFonts w:ascii="Helvetica" w:hAnsi="Helvetica" w:cs="Helvetica"/>
          <w:color w:val="333333"/>
          <w:sz w:val="21"/>
          <w:szCs w:val="21"/>
        </w:rPr>
        <w:t>, but should not edit the draft.</w:t>
      </w:r>
    </w:p>
    <w:p w:rsidR="00A21599" w:rsidRDefault="00A21599" w:rsidP="001B7C68">
      <w:pPr>
        <w:numPr>
          <w:ilvl w:val="0"/>
          <w:numId w:val="14"/>
        </w:numPr>
        <w:spacing w:after="120" w:line="300" w:lineRule="atLeast"/>
        <w:ind w:left="375"/>
        <w:rPr>
          <w:rFonts w:ascii="Helvetica" w:hAnsi="Helvetica" w:cs="Helvetica"/>
          <w:color w:val="333333"/>
          <w:sz w:val="21"/>
          <w:szCs w:val="21"/>
        </w:rPr>
      </w:pPr>
      <w:r w:rsidRPr="00A21599">
        <w:rPr>
          <w:rFonts w:ascii="Helvetica" w:hAnsi="Helvetica" w:cs="Helvetica"/>
          <w:color w:val="333333"/>
          <w:sz w:val="21"/>
          <w:szCs w:val="21"/>
        </w:rPr>
        <w:t>en</w:t>
      </w:r>
      <w:r>
        <w:rPr>
          <w:rFonts w:ascii="Helvetica" w:hAnsi="Helvetica" w:cs="Helvetica"/>
          <w:color w:val="333333"/>
          <w:sz w:val="21"/>
          <w:szCs w:val="21"/>
        </w:rPr>
        <w:t>suring</w:t>
      </w:r>
      <w:r w:rsidRPr="00A21599">
        <w:rPr>
          <w:rFonts w:ascii="Helvetica" w:hAnsi="Helvetica" w:cs="Helvetica"/>
          <w:color w:val="333333"/>
          <w:sz w:val="21"/>
          <w:szCs w:val="21"/>
        </w:rPr>
        <w:t xml:space="preserve"> that all students understand the basic meaning and significance of concepts that relate to academic honesty, especially authenticity and intellectual property.</w:t>
      </w:r>
    </w:p>
    <w:p w:rsidR="00A21599" w:rsidRDefault="00A21599" w:rsidP="001B7C68">
      <w:pPr>
        <w:numPr>
          <w:ilvl w:val="0"/>
          <w:numId w:val="14"/>
        </w:numPr>
        <w:spacing w:after="120" w:line="300" w:lineRule="atLeast"/>
        <w:ind w:left="375"/>
        <w:rPr>
          <w:rFonts w:ascii="Helvetica" w:hAnsi="Helvetica" w:cs="Helvetica"/>
          <w:color w:val="333333"/>
          <w:sz w:val="21"/>
          <w:szCs w:val="21"/>
        </w:rPr>
      </w:pPr>
      <w:r>
        <w:rPr>
          <w:rFonts w:ascii="Helvetica" w:hAnsi="Helvetica" w:cs="Helvetica"/>
          <w:color w:val="333333"/>
          <w:sz w:val="21"/>
          <w:szCs w:val="21"/>
        </w:rPr>
        <w:t>Authenticating the students’ work for academic conduct and honesty.</w:t>
      </w:r>
    </w:p>
    <w:p w:rsidR="006F0BCD" w:rsidRDefault="006F0BCD" w:rsidP="001B7C68">
      <w:pPr>
        <w:pStyle w:val="NormalWeb"/>
        <w:spacing w:before="0" w:beforeAutospacing="0" w:after="150" w:afterAutospacing="0" w:line="300" w:lineRule="atLeast"/>
        <w:rPr>
          <w:rFonts w:ascii="Helvetica" w:hAnsi="Helvetica" w:cs="Helvetica"/>
          <w:b/>
          <w:color w:val="333333"/>
          <w:sz w:val="21"/>
          <w:szCs w:val="21"/>
        </w:rPr>
      </w:pPr>
      <w:r w:rsidRPr="006F0BCD">
        <w:rPr>
          <w:rFonts w:ascii="Helvetica" w:hAnsi="Helvetica" w:cs="Helvetica"/>
          <w:b/>
          <w:color w:val="333333"/>
          <w:sz w:val="21"/>
          <w:szCs w:val="21"/>
        </w:rPr>
        <w:t>Student Responsibility:</w:t>
      </w:r>
    </w:p>
    <w:p w:rsidR="00A21599" w:rsidRDefault="00A21599" w:rsidP="00E7422B">
      <w:pPr>
        <w:pStyle w:val="NormalWeb"/>
        <w:numPr>
          <w:ilvl w:val="0"/>
          <w:numId w:val="22"/>
        </w:numPr>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To select the topic and develop the research question</w:t>
      </w:r>
    </w:p>
    <w:p w:rsidR="006F698C" w:rsidRDefault="001B7C68" w:rsidP="00657B7E">
      <w:pPr>
        <w:pStyle w:val="NormalWeb"/>
        <w:numPr>
          <w:ilvl w:val="0"/>
          <w:numId w:val="22"/>
        </w:numPr>
        <w:spacing w:before="0" w:beforeAutospacing="0" w:after="150" w:afterAutospacing="0" w:line="300" w:lineRule="atLeast"/>
        <w:rPr>
          <w:rFonts w:ascii="Helvetica" w:hAnsi="Helvetica" w:cs="Helvetica"/>
          <w:color w:val="333333"/>
          <w:sz w:val="21"/>
          <w:szCs w:val="21"/>
        </w:rPr>
      </w:pPr>
      <w:r w:rsidRPr="006F698C">
        <w:rPr>
          <w:rFonts w:ascii="Helvetica" w:hAnsi="Helvetica" w:cs="Helvetica"/>
          <w:color w:val="333333"/>
          <w:sz w:val="21"/>
          <w:szCs w:val="21"/>
        </w:rPr>
        <w:t>to initiate discussions with the teacher to obtain advice and information</w:t>
      </w:r>
    </w:p>
    <w:p w:rsidR="00205015" w:rsidRDefault="00205015" w:rsidP="00657B7E">
      <w:pPr>
        <w:pStyle w:val="NormalWeb"/>
        <w:numPr>
          <w:ilvl w:val="0"/>
          <w:numId w:val="22"/>
        </w:numPr>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Read the assessment criteria and sample essays</w:t>
      </w:r>
    </w:p>
    <w:p w:rsidR="006F698C" w:rsidRDefault="006F698C" w:rsidP="00657B7E">
      <w:pPr>
        <w:pStyle w:val="NormalWeb"/>
        <w:numPr>
          <w:ilvl w:val="0"/>
          <w:numId w:val="22"/>
        </w:numPr>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Work individually to complete all the elements of the IA.</w:t>
      </w:r>
    </w:p>
    <w:p w:rsidR="00A21599" w:rsidRPr="006F698C" w:rsidRDefault="00A21599" w:rsidP="00657B7E">
      <w:pPr>
        <w:pStyle w:val="NormalWeb"/>
        <w:numPr>
          <w:ilvl w:val="0"/>
          <w:numId w:val="22"/>
        </w:numPr>
        <w:spacing w:before="0" w:beforeAutospacing="0" w:after="150" w:afterAutospacing="0" w:line="300" w:lineRule="atLeast"/>
        <w:rPr>
          <w:rFonts w:ascii="Helvetica" w:hAnsi="Helvetica" w:cs="Helvetica"/>
          <w:color w:val="333333"/>
          <w:sz w:val="21"/>
          <w:szCs w:val="21"/>
        </w:rPr>
      </w:pPr>
      <w:r w:rsidRPr="006F698C">
        <w:rPr>
          <w:rFonts w:ascii="Helvetica" w:hAnsi="Helvetica" w:cs="Helvetica"/>
          <w:color w:val="333333"/>
          <w:sz w:val="21"/>
          <w:szCs w:val="21"/>
        </w:rPr>
        <w:t>Submitting one draft and one final version of the IA.</w:t>
      </w:r>
    </w:p>
    <w:p w:rsidR="00A21599" w:rsidRDefault="00A21599" w:rsidP="00E7422B">
      <w:pPr>
        <w:pStyle w:val="NormalWeb"/>
        <w:numPr>
          <w:ilvl w:val="0"/>
          <w:numId w:val="22"/>
        </w:numPr>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Following the guidelines for academic honesty and clarifying any issues at every stage and at any time during the investigation process</w:t>
      </w:r>
    </w:p>
    <w:p w:rsidR="00A21599" w:rsidRDefault="00A21599" w:rsidP="00E7422B">
      <w:pPr>
        <w:pStyle w:val="NormalWeb"/>
        <w:numPr>
          <w:ilvl w:val="0"/>
          <w:numId w:val="22"/>
        </w:numPr>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Ensuring that all planning and drafting materials are available for scrutiny in relation to any queries relating to planning and/or academic honesty</w:t>
      </w:r>
    </w:p>
    <w:p w:rsidR="00205015" w:rsidRDefault="00205015" w:rsidP="00E7422B">
      <w:pPr>
        <w:pStyle w:val="NormalWeb"/>
        <w:numPr>
          <w:ilvl w:val="0"/>
          <w:numId w:val="22"/>
        </w:numPr>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Meet deadlines</w:t>
      </w:r>
    </w:p>
    <w:p w:rsidR="00205015" w:rsidRPr="00205015" w:rsidRDefault="00205015" w:rsidP="00205015">
      <w:pPr>
        <w:pStyle w:val="NormalWeb"/>
        <w:spacing w:before="0" w:beforeAutospacing="0" w:after="150" w:afterAutospacing="0" w:line="300" w:lineRule="atLeast"/>
        <w:rPr>
          <w:rFonts w:ascii="Helvetica" w:hAnsi="Helvetica" w:cs="Helvetica"/>
          <w:i/>
          <w:color w:val="333333"/>
          <w:sz w:val="21"/>
          <w:szCs w:val="21"/>
        </w:rPr>
      </w:pPr>
      <w:r w:rsidRPr="00205015">
        <w:rPr>
          <w:rFonts w:ascii="Helvetica" w:hAnsi="Helvetica" w:cs="Helvetica"/>
          <w:i/>
          <w:color w:val="333333"/>
          <w:sz w:val="21"/>
          <w:szCs w:val="21"/>
        </w:rPr>
        <w:t>Recommended:</w:t>
      </w:r>
    </w:p>
    <w:p w:rsidR="00205015" w:rsidRDefault="00205015" w:rsidP="00205015">
      <w:pPr>
        <w:pStyle w:val="NormalWeb"/>
        <w:numPr>
          <w:ilvl w:val="0"/>
          <w:numId w:val="26"/>
        </w:numPr>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Start work early and plan a schedule</w:t>
      </w:r>
    </w:p>
    <w:p w:rsidR="00205015" w:rsidRDefault="00205015" w:rsidP="00205015">
      <w:pPr>
        <w:pStyle w:val="NormalWeb"/>
        <w:numPr>
          <w:ilvl w:val="0"/>
          <w:numId w:val="26"/>
        </w:numPr>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Record sources as research progresses</w:t>
      </w:r>
    </w:p>
    <w:p w:rsidR="00205015" w:rsidRDefault="00205015" w:rsidP="00205015">
      <w:pPr>
        <w:pStyle w:val="NormalWeb"/>
        <w:numPr>
          <w:ilvl w:val="0"/>
          <w:numId w:val="26"/>
        </w:numPr>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Plan the structure of the IA</w:t>
      </w:r>
    </w:p>
    <w:p w:rsidR="00A21599" w:rsidRPr="00E7422B" w:rsidRDefault="00A21599" w:rsidP="00E7422B">
      <w:pPr>
        <w:pStyle w:val="NormalWeb"/>
        <w:spacing w:before="0" w:beforeAutospacing="0" w:after="150" w:afterAutospacing="0" w:line="300" w:lineRule="atLeast"/>
        <w:outlineLvl w:val="1"/>
        <w:rPr>
          <w:rFonts w:ascii="Helvetica" w:hAnsi="Helvetica" w:cs="Helvetica"/>
          <w:color w:val="333333"/>
          <w:sz w:val="21"/>
          <w:szCs w:val="21"/>
        </w:rPr>
      </w:pPr>
      <w:bookmarkStart w:id="10" w:name="_Toc441932834"/>
      <w:r w:rsidRPr="00E7422B">
        <w:rPr>
          <w:rFonts w:ascii="inherit" w:hAnsi="inherit" w:cs="Helvetica"/>
          <w:bCs/>
          <w:color w:val="888888"/>
          <w:sz w:val="38"/>
          <w:szCs w:val="38"/>
        </w:rPr>
        <w:t>Academic honesty and authenticity</w:t>
      </w:r>
      <w:bookmarkEnd w:id="10"/>
      <w:r w:rsidRPr="00E7422B">
        <w:rPr>
          <w:rFonts w:ascii="Helvetica" w:hAnsi="Helvetica" w:cs="Helvetica"/>
          <w:color w:val="333333"/>
          <w:sz w:val="21"/>
          <w:szCs w:val="21"/>
        </w:rPr>
        <w:t xml:space="preserve"> </w:t>
      </w:r>
    </w:p>
    <w:p w:rsidR="001B7C68" w:rsidRDefault="001B7C68" w:rsidP="001B7C68">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lastRenderedPageBreak/>
        <w:t>Authenticity may be checked by discussion with the student on the content of the work, and scrutiny of one or more of the following.</w:t>
      </w:r>
    </w:p>
    <w:p w:rsidR="001B7C68" w:rsidRDefault="001B7C68" w:rsidP="00E91273">
      <w:pPr>
        <w:numPr>
          <w:ilvl w:val="0"/>
          <w:numId w:val="15"/>
        </w:numPr>
        <w:spacing w:after="120" w:line="240" w:lineRule="auto"/>
        <w:ind w:left="375"/>
        <w:rPr>
          <w:rFonts w:ascii="Helvetica" w:hAnsi="Helvetica" w:cs="Helvetica"/>
          <w:color w:val="333333"/>
          <w:sz w:val="21"/>
          <w:szCs w:val="21"/>
        </w:rPr>
      </w:pPr>
      <w:r>
        <w:rPr>
          <w:rFonts w:ascii="Helvetica" w:hAnsi="Helvetica" w:cs="Helvetica"/>
          <w:color w:val="333333"/>
          <w:sz w:val="21"/>
          <w:szCs w:val="21"/>
        </w:rPr>
        <w:t>The student’s initial proposal</w:t>
      </w:r>
    </w:p>
    <w:p w:rsidR="001B7C68" w:rsidRDefault="001B7C68" w:rsidP="00E91273">
      <w:pPr>
        <w:numPr>
          <w:ilvl w:val="0"/>
          <w:numId w:val="15"/>
        </w:numPr>
        <w:spacing w:after="120" w:line="240" w:lineRule="auto"/>
        <w:ind w:left="375"/>
        <w:rPr>
          <w:rFonts w:ascii="Helvetica" w:hAnsi="Helvetica" w:cs="Helvetica"/>
          <w:color w:val="333333"/>
          <w:sz w:val="21"/>
          <w:szCs w:val="21"/>
        </w:rPr>
      </w:pPr>
      <w:r>
        <w:rPr>
          <w:rFonts w:ascii="Helvetica" w:hAnsi="Helvetica" w:cs="Helvetica"/>
          <w:color w:val="333333"/>
          <w:sz w:val="21"/>
          <w:szCs w:val="21"/>
        </w:rPr>
        <w:t>The first draft of the written work</w:t>
      </w:r>
    </w:p>
    <w:p w:rsidR="001B7C68" w:rsidRDefault="001B7C68" w:rsidP="00E91273">
      <w:pPr>
        <w:numPr>
          <w:ilvl w:val="0"/>
          <w:numId w:val="15"/>
        </w:numPr>
        <w:spacing w:after="120" w:line="240" w:lineRule="auto"/>
        <w:ind w:left="375"/>
        <w:rPr>
          <w:rFonts w:ascii="Helvetica" w:hAnsi="Helvetica" w:cs="Helvetica"/>
          <w:color w:val="333333"/>
          <w:sz w:val="21"/>
          <w:szCs w:val="21"/>
        </w:rPr>
      </w:pPr>
      <w:r>
        <w:rPr>
          <w:rFonts w:ascii="Helvetica" w:hAnsi="Helvetica" w:cs="Helvetica"/>
          <w:color w:val="333333"/>
          <w:sz w:val="21"/>
          <w:szCs w:val="21"/>
        </w:rPr>
        <w:t>The references cited</w:t>
      </w:r>
    </w:p>
    <w:p w:rsidR="001B7C68" w:rsidRDefault="001B7C68" w:rsidP="00E91273">
      <w:pPr>
        <w:numPr>
          <w:ilvl w:val="0"/>
          <w:numId w:val="15"/>
        </w:numPr>
        <w:spacing w:after="120" w:line="240" w:lineRule="auto"/>
        <w:ind w:left="375"/>
        <w:rPr>
          <w:rFonts w:ascii="Helvetica" w:hAnsi="Helvetica" w:cs="Helvetica"/>
          <w:color w:val="333333"/>
          <w:sz w:val="21"/>
          <w:szCs w:val="21"/>
        </w:rPr>
      </w:pPr>
      <w:r>
        <w:rPr>
          <w:rFonts w:ascii="Helvetica" w:hAnsi="Helvetica" w:cs="Helvetica"/>
          <w:color w:val="333333"/>
          <w:sz w:val="21"/>
          <w:szCs w:val="21"/>
        </w:rPr>
        <w:t>The style of writing compared with work known to be that of the student</w:t>
      </w:r>
    </w:p>
    <w:p w:rsidR="001B7C68" w:rsidRDefault="001B7C68" w:rsidP="00E91273">
      <w:pPr>
        <w:numPr>
          <w:ilvl w:val="0"/>
          <w:numId w:val="15"/>
        </w:numPr>
        <w:spacing w:after="120" w:line="240" w:lineRule="auto"/>
        <w:ind w:left="375"/>
        <w:rPr>
          <w:rFonts w:ascii="Helvetica" w:hAnsi="Helvetica" w:cs="Helvetica"/>
          <w:color w:val="333333"/>
          <w:sz w:val="21"/>
          <w:szCs w:val="21"/>
        </w:rPr>
      </w:pPr>
      <w:r>
        <w:rPr>
          <w:rFonts w:ascii="Helvetica" w:hAnsi="Helvetica" w:cs="Helvetica"/>
          <w:color w:val="333333"/>
          <w:sz w:val="21"/>
          <w:szCs w:val="21"/>
        </w:rPr>
        <w:t>The analysis of the work by a web-based plagiarism-detection service</w:t>
      </w:r>
    </w:p>
    <w:p w:rsidR="00A21599" w:rsidRDefault="00A21599" w:rsidP="00A21599">
      <w:pPr>
        <w:spacing w:after="120" w:line="300" w:lineRule="atLeast"/>
        <w:rPr>
          <w:rFonts w:ascii="Helvetica" w:hAnsi="Helvetica" w:cs="Helvetica"/>
          <w:color w:val="333333"/>
          <w:sz w:val="21"/>
          <w:szCs w:val="21"/>
        </w:rPr>
      </w:pPr>
    </w:p>
    <w:p w:rsidR="001B7C68" w:rsidRDefault="001B7C68" w:rsidP="00A21599">
      <w:pPr>
        <w:pStyle w:val="NormalWeb"/>
        <w:pBdr>
          <w:top w:val="single" w:sz="4" w:space="1" w:color="auto"/>
          <w:left w:val="single" w:sz="4" w:space="4" w:color="auto"/>
          <w:bottom w:val="single" w:sz="4" w:space="1" w:color="auto"/>
          <w:right w:val="single" w:sz="4" w:space="4" w:color="auto"/>
        </w:pBdr>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Please note: The same piece of work cannot be submitted to meet the requirements of both the internal assessment and the extended essay.</w:t>
      </w:r>
      <w:r w:rsidR="00A21599">
        <w:rPr>
          <w:rFonts w:ascii="Helvetica" w:hAnsi="Helvetica" w:cs="Helvetica"/>
          <w:color w:val="333333"/>
          <w:sz w:val="21"/>
          <w:szCs w:val="21"/>
        </w:rPr>
        <w:t xml:space="preserve"> Nor should the topics be similar or rely on similar or the same source material.</w:t>
      </w:r>
    </w:p>
    <w:p w:rsidR="00E91273" w:rsidRPr="00E91273" w:rsidRDefault="00E91273" w:rsidP="00E91273">
      <w:pPr>
        <w:pStyle w:val="Heading3"/>
        <w:spacing w:before="360" w:beforeAutospacing="0" w:after="150" w:afterAutospacing="0"/>
        <w:rPr>
          <w:rFonts w:ascii="inherit" w:hAnsi="inherit" w:cs="Helvetica"/>
          <w:b w:val="0"/>
          <w:bCs w:val="0"/>
          <w:color w:val="000000" w:themeColor="text1"/>
          <w:sz w:val="38"/>
          <w:szCs w:val="38"/>
        </w:rPr>
      </w:pPr>
      <w:bookmarkStart w:id="11" w:name="_Toc441932835"/>
      <w:r w:rsidRPr="00E91273">
        <w:rPr>
          <w:noProof/>
          <w:color w:val="000000" w:themeColor="text1"/>
        </w:rPr>
        <w:drawing>
          <wp:anchor distT="0" distB="0" distL="114300" distR="114300" simplePos="0" relativeHeight="251659264" behindDoc="0" locked="0" layoutInCell="1" allowOverlap="1" wp14:anchorId="25A719F3" wp14:editId="169B5320">
            <wp:simplePos x="0" y="0"/>
            <wp:positionH relativeFrom="margin">
              <wp:align>left</wp:align>
            </wp:positionH>
            <wp:positionV relativeFrom="paragraph">
              <wp:posOffset>132715</wp:posOffset>
            </wp:positionV>
            <wp:extent cx="2522220" cy="1576705"/>
            <wp:effectExtent l="0" t="0" r="0" b="4445"/>
            <wp:wrapSquare wrapText="bothSides"/>
            <wp:docPr id="6" name="Picture 6" descr="http://armenpress.am/static/news/b/2012/07/688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rmenpress.am/static/news/b/2012/07/68826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2220" cy="1576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1273">
        <w:rPr>
          <w:rFonts w:asciiTheme="minorHAnsi" w:hAnsiTheme="minorHAnsi" w:cs="Helvetica"/>
          <w:b w:val="0"/>
          <w:bCs w:val="0"/>
          <w:color w:val="000000" w:themeColor="text1"/>
          <w:sz w:val="22"/>
          <w:szCs w:val="22"/>
        </w:rPr>
        <w:t>Former Romanian Prime Minister Victor Ponta was ensnared in a plagiarism scandal in 2012.</w:t>
      </w:r>
      <w:r>
        <w:rPr>
          <w:rFonts w:asciiTheme="minorHAnsi" w:hAnsiTheme="minorHAnsi" w:cs="Helvetica"/>
          <w:b w:val="0"/>
          <w:bCs w:val="0"/>
          <w:color w:val="000000" w:themeColor="text1"/>
          <w:sz w:val="22"/>
          <w:szCs w:val="22"/>
        </w:rPr>
        <w:t xml:space="preserve"> Picture credit: </w:t>
      </w:r>
      <w:proofErr w:type="spellStart"/>
      <w:r>
        <w:rPr>
          <w:rFonts w:asciiTheme="minorHAnsi" w:hAnsiTheme="minorHAnsi" w:cs="Helvetica"/>
          <w:b w:val="0"/>
          <w:bCs w:val="0"/>
          <w:color w:val="000000" w:themeColor="text1"/>
          <w:sz w:val="22"/>
          <w:szCs w:val="22"/>
        </w:rPr>
        <w:t>Armenpress</w:t>
      </w:r>
      <w:bookmarkEnd w:id="11"/>
      <w:proofErr w:type="spellEnd"/>
    </w:p>
    <w:p w:rsidR="00E91273" w:rsidRDefault="00E91273" w:rsidP="001B7C68">
      <w:pPr>
        <w:pStyle w:val="Heading3"/>
        <w:spacing w:before="360" w:beforeAutospacing="0" w:after="150" w:afterAutospacing="0" w:line="600" w:lineRule="atLeast"/>
        <w:rPr>
          <w:rFonts w:ascii="inherit" w:hAnsi="inherit" w:cs="Helvetica"/>
          <w:b w:val="0"/>
          <w:bCs w:val="0"/>
          <w:color w:val="888888"/>
          <w:sz w:val="38"/>
          <w:szCs w:val="38"/>
        </w:rPr>
      </w:pPr>
    </w:p>
    <w:p w:rsidR="00E91273" w:rsidRDefault="00E91273" w:rsidP="001B7C68">
      <w:pPr>
        <w:pStyle w:val="Heading3"/>
        <w:spacing w:before="360" w:beforeAutospacing="0" w:after="150" w:afterAutospacing="0" w:line="600" w:lineRule="atLeast"/>
        <w:rPr>
          <w:rFonts w:ascii="inherit" w:hAnsi="inherit" w:cs="Helvetica"/>
          <w:b w:val="0"/>
          <w:bCs w:val="0"/>
          <w:color w:val="888888"/>
          <w:sz w:val="38"/>
          <w:szCs w:val="38"/>
        </w:rPr>
      </w:pPr>
    </w:p>
    <w:p w:rsidR="001B7C68" w:rsidRDefault="001B7C68" w:rsidP="001B7C68">
      <w:pPr>
        <w:pStyle w:val="Heading3"/>
        <w:spacing w:before="360" w:beforeAutospacing="0" w:after="150" w:afterAutospacing="0" w:line="600" w:lineRule="atLeast"/>
        <w:rPr>
          <w:rFonts w:ascii="inherit" w:hAnsi="inherit" w:cs="Helvetica"/>
          <w:b w:val="0"/>
          <w:bCs w:val="0"/>
          <w:color w:val="888888"/>
          <w:sz w:val="38"/>
          <w:szCs w:val="38"/>
        </w:rPr>
      </w:pPr>
      <w:bookmarkStart w:id="12" w:name="_Toc441932836"/>
      <w:r>
        <w:rPr>
          <w:rFonts w:ascii="inherit" w:hAnsi="inherit" w:cs="Helvetica"/>
          <w:b w:val="0"/>
          <w:bCs w:val="0"/>
          <w:color w:val="888888"/>
          <w:sz w:val="38"/>
          <w:szCs w:val="38"/>
        </w:rPr>
        <w:t>Internal assessment details—SL and HL</w:t>
      </w:r>
      <w:bookmarkEnd w:id="12"/>
    </w:p>
    <w:p w:rsidR="001B7C68" w:rsidRDefault="001B7C68" w:rsidP="001B7C68">
      <w:pPr>
        <w:pStyle w:val="Heading4"/>
        <w:spacing w:before="150" w:after="150" w:line="300" w:lineRule="atLeast"/>
        <w:rPr>
          <w:rFonts w:ascii="inherit" w:hAnsi="inherit" w:cs="Helvetica"/>
          <w:b/>
          <w:bCs/>
          <w:color w:val="333333"/>
          <w:sz w:val="27"/>
          <w:szCs w:val="27"/>
        </w:rPr>
      </w:pPr>
      <w:r>
        <w:rPr>
          <w:rFonts w:ascii="inherit" w:hAnsi="inherit" w:cs="Helvetica"/>
          <w:color w:val="333333"/>
          <w:sz w:val="27"/>
          <w:szCs w:val="27"/>
        </w:rPr>
        <w:t>Historical investigation</w:t>
      </w:r>
    </w:p>
    <w:p w:rsidR="001B7C68" w:rsidRDefault="001B7C68" w:rsidP="001B7C68">
      <w:pPr>
        <w:pStyle w:val="display"/>
        <w:spacing w:before="0" w:beforeAutospacing="0" w:after="120" w:afterAutospacing="0" w:line="300" w:lineRule="atLeast"/>
        <w:rPr>
          <w:rFonts w:ascii="Helvetica" w:hAnsi="Helvetica" w:cs="Helvetica"/>
          <w:b/>
          <w:bCs/>
          <w:color w:val="888888"/>
          <w:sz w:val="21"/>
          <w:szCs w:val="21"/>
        </w:rPr>
      </w:pPr>
      <w:r>
        <w:rPr>
          <w:rFonts w:ascii="Helvetica" w:hAnsi="Helvetica" w:cs="Helvetica"/>
          <w:b/>
          <w:bCs/>
          <w:color w:val="888888"/>
          <w:sz w:val="21"/>
          <w:szCs w:val="21"/>
        </w:rPr>
        <w:t>Duration: 20 hours</w:t>
      </w:r>
    </w:p>
    <w:p w:rsidR="001B7C68" w:rsidRDefault="001B7C68" w:rsidP="001B7C68">
      <w:pPr>
        <w:pStyle w:val="display"/>
        <w:spacing w:before="0" w:beforeAutospacing="0" w:after="120" w:afterAutospacing="0" w:line="300" w:lineRule="atLeast"/>
        <w:rPr>
          <w:rFonts w:ascii="Helvetica" w:hAnsi="Helvetica" w:cs="Helvetica"/>
          <w:b/>
          <w:bCs/>
          <w:color w:val="888888"/>
          <w:sz w:val="21"/>
          <w:szCs w:val="21"/>
        </w:rPr>
      </w:pPr>
      <w:r>
        <w:rPr>
          <w:rFonts w:ascii="Helvetica" w:hAnsi="Helvetica" w:cs="Helvetica"/>
          <w:b/>
          <w:bCs/>
          <w:color w:val="888888"/>
          <w:sz w:val="21"/>
          <w:szCs w:val="21"/>
        </w:rPr>
        <w:t>Weighting: 25% SL, 20% HL</w:t>
      </w:r>
    </w:p>
    <w:p w:rsidR="001B7C68" w:rsidRDefault="001B7C68" w:rsidP="001B7C68">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Students at both SL and HL are required to complete a historical investigation into</w:t>
      </w:r>
      <w:r>
        <w:rPr>
          <w:rStyle w:val="apple-converted-space"/>
          <w:rFonts w:ascii="Helvetica" w:hAnsi="Helvetica" w:cs="Helvetica"/>
          <w:color w:val="333333"/>
          <w:sz w:val="21"/>
          <w:szCs w:val="21"/>
        </w:rPr>
        <w:t> </w:t>
      </w:r>
      <w:r>
        <w:rPr>
          <w:rStyle w:val="Strong"/>
          <w:rFonts w:ascii="Helvetica" w:hAnsi="Helvetica" w:cs="Helvetica"/>
          <w:color w:val="333333"/>
          <w:sz w:val="21"/>
          <w:szCs w:val="21"/>
        </w:rPr>
        <w:t>a topic of their choice</w:t>
      </w:r>
      <w:r>
        <w:rPr>
          <w:rFonts w:ascii="Helvetica" w:hAnsi="Helvetica" w:cs="Helvetica"/>
          <w:color w:val="333333"/>
          <w:sz w:val="21"/>
          <w:szCs w:val="21"/>
        </w:rPr>
        <w:t>. The historical investigation is made of up three sections.</w:t>
      </w:r>
      <w:r>
        <w:rPr>
          <w:rStyle w:val="apple-converted-space"/>
          <w:rFonts w:ascii="Helvetica" w:hAnsi="Helvetica" w:cs="Helvetica"/>
          <w:color w:val="333333"/>
          <w:sz w:val="21"/>
          <w:szCs w:val="21"/>
        </w:rPr>
        <w:t> </w:t>
      </w:r>
    </w:p>
    <w:p w:rsidR="001B7C68" w:rsidRDefault="001B7C68" w:rsidP="001B7C68">
      <w:pPr>
        <w:pStyle w:val="centred"/>
        <w:spacing w:before="0" w:beforeAutospacing="0" w:after="150" w:afterAutospacing="0" w:line="300" w:lineRule="atLeast"/>
        <w:jc w:val="center"/>
        <w:rPr>
          <w:rFonts w:ascii="Helvetica" w:hAnsi="Helvetica" w:cs="Helvetica"/>
          <w:color w:val="333333"/>
          <w:sz w:val="21"/>
          <w:szCs w:val="21"/>
        </w:rPr>
      </w:pPr>
      <w:r>
        <w:rPr>
          <w:rFonts w:ascii="Helvetica" w:hAnsi="Helvetica" w:cs="Helvetica"/>
          <w:noProof/>
          <w:color w:val="333333"/>
          <w:sz w:val="21"/>
          <w:szCs w:val="21"/>
        </w:rPr>
        <w:drawing>
          <wp:inline distT="0" distB="0" distL="0" distR="0" wp14:anchorId="3A48AA75" wp14:editId="10C025B2">
            <wp:extent cx="5490063" cy="1141933"/>
            <wp:effectExtent l="0" t="0" r="0" b="0"/>
            <wp:docPr id="2" name="Picture 2" descr="Historical invest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storical investig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92065" cy="1142349"/>
                    </a:xfrm>
                    <a:prstGeom prst="rect">
                      <a:avLst/>
                    </a:prstGeom>
                    <a:noFill/>
                    <a:ln>
                      <a:noFill/>
                    </a:ln>
                  </pic:spPr>
                </pic:pic>
              </a:graphicData>
            </a:graphic>
          </wp:inline>
        </w:drawing>
      </w:r>
    </w:p>
    <w:p w:rsidR="00F25213" w:rsidRDefault="00F25213" w:rsidP="00E7422B">
      <w:pPr>
        <w:pStyle w:val="NormalWeb"/>
        <w:spacing w:before="0" w:beforeAutospacing="0" w:after="150" w:afterAutospacing="0" w:line="300" w:lineRule="atLeast"/>
        <w:outlineLvl w:val="1"/>
        <w:rPr>
          <w:rFonts w:ascii="inherit" w:hAnsi="inherit" w:cs="Helvetica"/>
          <w:color w:val="333333"/>
          <w:sz w:val="40"/>
          <w:szCs w:val="40"/>
        </w:rPr>
      </w:pPr>
      <w:bookmarkStart w:id="13" w:name="_Toc441932837"/>
      <w:r>
        <w:rPr>
          <w:rFonts w:ascii="inherit" w:hAnsi="inherit" w:cs="Helvetica"/>
          <w:color w:val="333333"/>
          <w:sz w:val="40"/>
          <w:szCs w:val="40"/>
        </w:rPr>
        <w:t>Preparation and Planning: Topics and Research Questions</w:t>
      </w:r>
      <w:bookmarkEnd w:id="13"/>
      <w:r>
        <w:rPr>
          <w:rFonts w:ascii="inherit" w:hAnsi="inherit" w:cs="Helvetica"/>
          <w:color w:val="333333"/>
          <w:sz w:val="40"/>
          <w:szCs w:val="40"/>
        </w:rPr>
        <w:t xml:space="preserve"> </w:t>
      </w:r>
    </w:p>
    <w:p w:rsidR="00A21599" w:rsidRDefault="00F25213" w:rsidP="001B7C68">
      <w:pPr>
        <w:pStyle w:val="NormalWeb"/>
        <w:spacing w:before="0" w:beforeAutospacing="0" w:after="150" w:afterAutospacing="0" w:line="300" w:lineRule="atLeast"/>
        <w:rPr>
          <w:rFonts w:ascii="Helvetica" w:hAnsi="Helvetica" w:cs="Helvetica"/>
          <w:color w:val="333333"/>
          <w:sz w:val="21"/>
          <w:szCs w:val="21"/>
        </w:rPr>
      </w:pPr>
      <w:r w:rsidRPr="00F25213">
        <w:rPr>
          <w:rFonts w:ascii="Helvetica" w:hAnsi="Helvetica" w:cs="Helvetica"/>
          <w:b/>
          <w:color w:val="333333"/>
          <w:sz w:val="21"/>
          <w:szCs w:val="21"/>
        </w:rPr>
        <w:lastRenderedPageBreak/>
        <w:t>Topic choice</w:t>
      </w:r>
      <w:r w:rsidR="00BA654C">
        <w:rPr>
          <w:rFonts w:ascii="Helvetica" w:hAnsi="Helvetica" w:cs="Helvetica"/>
          <w:b/>
          <w:color w:val="333333"/>
          <w:sz w:val="21"/>
          <w:szCs w:val="21"/>
        </w:rPr>
        <w:t xml:space="preserve">: </w:t>
      </w:r>
      <w:r w:rsidR="001B7C68">
        <w:rPr>
          <w:rFonts w:ascii="Helvetica" w:hAnsi="Helvetica" w:cs="Helvetica"/>
          <w:color w:val="333333"/>
          <w:sz w:val="21"/>
          <w:szCs w:val="21"/>
        </w:rPr>
        <w:t>Students have a free choice of topic for their historical investigation</w:t>
      </w:r>
      <w:r w:rsidR="00A21599">
        <w:rPr>
          <w:rFonts w:ascii="Helvetica" w:hAnsi="Helvetica" w:cs="Helvetica"/>
          <w:color w:val="333333"/>
          <w:sz w:val="21"/>
          <w:szCs w:val="21"/>
        </w:rPr>
        <w:t>:</w:t>
      </w:r>
    </w:p>
    <w:p w:rsidR="00A21599" w:rsidRDefault="001B7C68" w:rsidP="001730BA">
      <w:pPr>
        <w:pStyle w:val="NormalWeb"/>
        <w:numPr>
          <w:ilvl w:val="0"/>
          <w:numId w:val="24"/>
        </w:numPr>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the topic need not be related to the syllabus</w:t>
      </w:r>
      <w:r w:rsidR="00147BBC">
        <w:rPr>
          <w:rFonts w:ascii="Helvetica" w:hAnsi="Helvetica" w:cs="Helvetica"/>
          <w:color w:val="333333"/>
          <w:sz w:val="21"/>
          <w:szCs w:val="21"/>
        </w:rPr>
        <w:t xml:space="preserve"> and students are</w:t>
      </w:r>
      <w:r>
        <w:rPr>
          <w:rFonts w:ascii="Helvetica" w:hAnsi="Helvetica" w:cs="Helvetica"/>
          <w:color w:val="333333"/>
          <w:sz w:val="21"/>
          <w:szCs w:val="21"/>
        </w:rPr>
        <w:t xml:space="preserve"> encouraged to use their own initiative when deciding on a topic. </w:t>
      </w:r>
    </w:p>
    <w:p w:rsidR="001B7C68" w:rsidRDefault="001B7C68" w:rsidP="001730BA">
      <w:pPr>
        <w:pStyle w:val="NormalWeb"/>
        <w:numPr>
          <w:ilvl w:val="0"/>
          <w:numId w:val="24"/>
        </w:numPr>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the topic must be historical, and therefore</w:t>
      </w:r>
      <w:r>
        <w:rPr>
          <w:rStyle w:val="apple-converted-space"/>
          <w:rFonts w:ascii="Helvetica" w:hAnsi="Helvetica" w:cs="Helvetica"/>
          <w:color w:val="333333"/>
          <w:sz w:val="21"/>
          <w:szCs w:val="21"/>
        </w:rPr>
        <w:t> </w:t>
      </w:r>
      <w:r>
        <w:rPr>
          <w:rStyle w:val="Strong"/>
          <w:rFonts w:ascii="Helvetica" w:hAnsi="Helvetica" w:cs="Helvetica"/>
          <w:color w:val="333333"/>
          <w:sz w:val="21"/>
          <w:szCs w:val="21"/>
        </w:rPr>
        <w:t>cannot be on an event that has happened in the last 10 years</w:t>
      </w:r>
      <w:r>
        <w:rPr>
          <w:rFonts w:ascii="Helvetica" w:hAnsi="Helvetica" w:cs="Helvetica"/>
          <w:color w:val="333333"/>
          <w:sz w:val="21"/>
          <w:szCs w:val="21"/>
        </w:rPr>
        <w:t>.</w:t>
      </w:r>
    </w:p>
    <w:p w:rsidR="00147BBC" w:rsidRDefault="00147BBC" w:rsidP="001730BA">
      <w:pPr>
        <w:pStyle w:val="NormalWeb"/>
        <w:numPr>
          <w:ilvl w:val="0"/>
          <w:numId w:val="24"/>
        </w:numPr>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It is crucial that there are sufficient sources to support the investigation, and that the investigation can be assessed by the criteria for internal assessment.</w:t>
      </w:r>
    </w:p>
    <w:p w:rsidR="00BA654C" w:rsidRDefault="001B7C68" w:rsidP="001B7C68">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The investigation is an opportunity for students to demonstrate the application of their skills and knowledge to a historical topic of their choice. </w:t>
      </w:r>
      <w:r w:rsidRPr="00C80E59">
        <w:rPr>
          <w:rFonts w:ascii="Helvetica" w:hAnsi="Helvetica" w:cs="Helvetica"/>
          <w:b/>
          <w:color w:val="333333"/>
          <w:sz w:val="21"/>
          <w:szCs w:val="21"/>
        </w:rPr>
        <w:t xml:space="preserve">The emphasis must be on a specific historical inquiry that enables the student to develop and apply the skills of a historian by selecting and </w:t>
      </w:r>
      <w:proofErr w:type="spellStart"/>
      <w:r w:rsidRPr="00C80E59">
        <w:rPr>
          <w:rFonts w:ascii="Helvetica" w:hAnsi="Helvetica" w:cs="Helvetica"/>
          <w:b/>
          <w:color w:val="333333"/>
          <w:sz w:val="21"/>
          <w:szCs w:val="21"/>
        </w:rPr>
        <w:t>analysing</w:t>
      </w:r>
      <w:proofErr w:type="spellEnd"/>
      <w:r w:rsidRPr="00C80E59">
        <w:rPr>
          <w:rFonts w:ascii="Helvetica" w:hAnsi="Helvetica" w:cs="Helvetica"/>
          <w:b/>
          <w:color w:val="333333"/>
          <w:sz w:val="21"/>
          <w:szCs w:val="21"/>
        </w:rPr>
        <w:t xml:space="preserve"> a range of source material and considering diverse perspectives</w:t>
      </w:r>
      <w:r>
        <w:rPr>
          <w:rFonts w:ascii="Helvetica" w:hAnsi="Helvetica" w:cs="Helvetica"/>
          <w:color w:val="333333"/>
          <w:sz w:val="21"/>
          <w:szCs w:val="21"/>
        </w:rPr>
        <w:t xml:space="preserve">. </w:t>
      </w:r>
    </w:p>
    <w:p w:rsidR="00FB5989" w:rsidRPr="00FB5989" w:rsidRDefault="00F25213" w:rsidP="001730BA">
      <w:pPr>
        <w:pStyle w:val="NormalWeb"/>
        <w:spacing w:before="0" w:beforeAutospacing="0" w:after="150" w:afterAutospacing="0"/>
        <w:rPr>
          <w:rFonts w:ascii="Helvetica" w:hAnsi="Helvetica" w:cs="Helvetica"/>
          <w:i/>
          <w:color w:val="333333"/>
          <w:sz w:val="21"/>
          <w:szCs w:val="21"/>
        </w:rPr>
      </w:pPr>
      <w:r>
        <w:rPr>
          <w:rFonts w:ascii="Helvetica" w:hAnsi="Helvetica" w:cs="Helvetica"/>
          <w:b/>
          <w:color w:val="333333"/>
          <w:sz w:val="21"/>
          <w:szCs w:val="21"/>
        </w:rPr>
        <w:t>Developing a research question</w:t>
      </w:r>
      <w:r w:rsidR="001730BA">
        <w:rPr>
          <w:rFonts w:ascii="Helvetica" w:hAnsi="Helvetica" w:cs="Helvetica"/>
          <w:b/>
          <w:color w:val="333333"/>
          <w:sz w:val="21"/>
          <w:szCs w:val="21"/>
        </w:rPr>
        <w:t xml:space="preserve">: </w:t>
      </w:r>
      <w:r w:rsidRPr="00F25213">
        <w:rPr>
          <w:rFonts w:ascii="Helvetica" w:hAnsi="Helvetica" w:cs="Helvetica"/>
          <w:color w:val="333333"/>
          <w:sz w:val="21"/>
          <w:szCs w:val="21"/>
        </w:rPr>
        <w:t>The key to a successful response is formulating an app</w:t>
      </w:r>
      <w:r>
        <w:rPr>
          <w:rFonts w:ascii="Helvetica" w:hAnsi="Helvetica" w:cs="Helvetica"/>
          <w:color w:val="333333"/>
          <w:sz w:val="21"/>
          <w:szCs w:val="21"/>
        </w:rPr>
        <w:t>ropriate question.</w:t>
      </w:r>
      <w:r w:rsidR="00BA654C">
        <w:rPr>
          <w:rFonts w:ascii="Helvetica" w:hAnsi="Helvetica" w:cs="Helvetica"/>
          <w:color w:val="333333"/>
          <w:sz w:val="21"/>
          <w:szCs w:val="21"/>
        </w:rPr>
        <w:t xml:space="preserve"> </w:t>
      </w:r>
      <w:r w:rsidR="00FB5989" w:rsidRPr="00FB5989">
        <w:rPr>
          <w:rFonts w:ascii="Helvetica" w:hAnsi="Helvetica" w:cs="Helvetica"/>
          <w:i/>
          <w:color w:val="333333"/>
          <w:sz w:val="21"/>
          <w:szCs w:val="21"/>
        </w:rPr>
        <w:t>A sound question will have a clear command term, a narrow focus (and an appropriate time span), and will be a question rather than a statement</w:t>
      </w:r>
    </w:p>
    <w:p w:rsidR="00F25213" w:rsidRPr="001730BA" w:rsidRDefault="00F25213" w:rsidP="001B7C68">
      <w:pPr>
        <w:pStyle w:val="NormalWeb"/>
        <w:spacing w:before="0" w:beforeAutospacing="0" w:after="150" w:afterAutospacing="0" w:line="300" w:lineRule="atLeast"/>
        <w:rPr>
          <w:rFonts w:ascii="Helvetica" w:hAnsi="Helvetica" w:cs="Helvetica"/>
          <w:b/>
          <w:color w:val="333333"/>
          <w:sz w:val="21"/>
          <w:szCs w:val="21"/>
        </w:rPr>
      </w:pPr>
      <w:r w:rsidRPr="001730BA">
        <w:rPr>
          <w:rFonts w:ascii="Helvetica" w:hAnsi="Helvetica" w:cs="Helvetica"/>
          <w:b/>
          <w:color w:val="333333"/>
          <w:sz w:val="21"/>
          <w:szCs w:val="21"/>
        </w:rPr>
        <w:t>Suggestion #1: Use the History DP command terms</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66"/>
        <w:tblCellMar>
          <w:top w:w="15" w:type="dxa"/>
          <w:left w:w="15" w:type="dxa"/>
          <w:bottom w:w="15" w:type="dxa"/>
          <w:right w:w="15" w:type="dxa"/>
        </w:tblCellMar>
        <w:tblLook w:val="04A0" w:firstRow="1" w:lastRow="0" w:firstColumn="1" w:lastColumn="0" w:noHBand="0" w:noVBand="1"/>
      </w:tblPr>
      <w:tblGrid>
        <w:gridCol w:w="1794"/>
        <w:gridCol w:w="7839"/>
      </w:tblGrid>
      <w:tr w:rsidR="00F25213" w:rsidRPr="00AA09CB" w:rsidTr="00E7422B">
        <w:tc>
          <w:tcPr>
            <w:tcW w:w="0" w:type="auto"/>
            <w:shd w:val="clear" w:color="auto" w:fill="FFFFFF" w:themeFill="background1"/>
            <w:hideMark/>
          </w:tcPr>
          <w:p w:rsidR="00F25213" w:rsidRPr="00AA09CB" w:rsidRDefault="00F25213" w:rsidP="00BA654C">
            <w:pPr>
              <w:spacing w:after="150" w:line="240" w:lineRule="auto"/>
              <w:ind w:right="300"/>
              <w:rPr>
                <w:rFonts w:ascii="Helvetica" w:hAnsi="Helvetica" w:cs="Helvetica"/>
                <w:b/>
                <w:bCs/>
                <w:color w:val="888888"/>
                <w:sz w:val="21"/>
                <w:szCs w:val="21"/>
              </w:rPr>
            </w:pPr>
            <w:r w:rsidRPr="00AA09CB">
              <w:rPr>
                <w:rFonts w:ascii="Helvetica" w:hAnsi="Helvetica" w:cs="Helvetica"/>
                <w:b/>
                <w:bCs/>
                <w:color w:val="888888"/>
                <w:sz w:val="21"/>
                <w:szCs w:val="21"/>
              </w:rPr>
              <w:t>Command term</w:t>
            </w:r>
          </w:p>
        </w:tc>
        <w:tc>
          <w:tcPr>
            <w:tcW w:w="0" w:type="auto"/>
            <w:shd w:val="clear" w:color="auto" w:fill="FFFFFF" w:themeFill="background1"/>
            <w:hideMark/>
          </w:tcPr>
          <w:p w:rsidR="00F25213" w:rsidRPr="00AA09CB" w:rsidRDefault="00F25213" w:rsidP="00BA654C">
            <w:pPr>
              <w:spacing w:after="150" w:line="240" w:lineRule="auto"/>
              <w:ind w:right="300"/>
              <w:rPr>
                <w:rFonts w:ascii="Helvetica" w:hAnsi="Helvetica" w:cs="Helvetica"/>
                <w:b/>
                <w:bCs/>
                <w:color w:val="888888"/>
                <w:sz w:val="21"/>
                <w:szCs w:val="21"/>
              </w:rPr>
            </w:pPr>
            <w:r w:rsidRPr="00AA09CB">
              <w:rPr>
                <w:rFonts w:ascii="Helvetica" w:hAnsi="Helvetica" w:cs="Helvetica"/>
                <w:b/>
                <w:bCs/>
                <w:color w:val="888888"/>
                <w:sz w:val="21"/>
                <w:szCs w:val="21"/>
              </w:rPr>
              <w:t>Definition</w:t>
            </w:r>
          </w:p>
        </w:tc>
      </w:tr>
      <w:tr w:rsidR="00F25213" w:rsidRPr="00AA09CB" w:rsidTr="00E7422B">
        <w:tc>
          <w:tcPr>
            <w:tcW w:w="0" w:type="auto"/>
            <w:shd w:val="clear" w:color="auto" w:fill="FFFFFF" w:themeFill="background1"/>
            <w:hideMark/>
          </w:tcPr>
          <w:p w:rsidR="00F25213" w:rsidRPr="00AA09CB" w:rsidRDefault="00F25213" w:rsidP="00BA654C">
            <w:pPr>
              <w:spacing w:after="150" w:line="240" w:lineRule="auto"/>
              <w:ind w:right="300"/>
              <w:rPr>
                <w:rFonts w:ascii="Helvetica" w:hAnsi="Helvetica" w:cs="Helvetica"/>
                <w:b/>
                <w:bCs/>
                <w:color w:val="888888"/>
                <w:sz w:val="21"/>
                <w:szCs w:val="21"/>
              </w:rPr>
            </w:pPr>
            <w:proofErr w:type="spellStart"/>
            <w:r w:rsidRPr="00AA09CB">
              <w:rPr>
                <w:rFonts w:ascii="Helvetica" w:hAnsi="Helvetica" w:cs="Helvetica"/>
                <w:b/>
                <w:bCs/>
                <w:color w:val="888888"/>
                <w:sz w:val="21"/>
                <w:szCs w:val="21"/>
              </w:rPr>
              <w:t>Analyse</w:t>
            </w:r>
            <w:proofErr w:type="spellEnd"/>
          </w:p>
        </w:tc>
        <w:tc>
          <w:tcPr>
            <w:tcW w:w="0" w:type="auto"/>
            <w:shd w:val="clear" w:color="auto" w:fill="FFFFFF" w:themeFill="background1"/>
            <w:hideMark/>
          </w:tcPr>
          <w:p w:rsidR="00F25213" w:rsidRPr="00AA09CB" w:rsidRDefault="00F25213" w:rsidP="00BA654C">
            <w:pPr>
              <w:spacing w:after="150" w:line="240" w:lineRule="auto"/>
              <w:ind w:right="300"/>
              <w:rPr>
                <w:rFonts w:ascii="Helvetica" w:hAnsi="Helvetica" w:cs="Helvetica"/>
                <w:color w:val="333333"/>
                <w:sz w:val="21"/>
                <w:szCs w:val="21"/>
              </w:rPr>
            </w:pPr>
            <w:r w:rsidRPr="00AA09CB">
              <w:rPr>
                <w:rFonts w:ascii="Helvetica" w:hAnsi="Helvetica" w:cs="Helvetica"/>
                <w:color w:val="333333"/>
                <w:sz w:val="21"/>
                <w:szCs w:val="21"/>
              </w:rPr>
              <w:t>Break down in order to bring out the essential elements or structure.</w:t>
            </w:r>
          </w:p>
        </w:tc>
      </w:tr>
      <w:tr w:rsidR="00F25213" w:rsidRPr="00AA09CB" w:rsidTr="00E7422B">
        <w:tc>
          <w:tcPr>
            <w:tcW w:w="0" w:type="auto"/>
            <w:shd w:val="clear" w:color="auto" w:fill="FFFFFF" w:themeFill="background1"/>
            <w:hideMark/>
          </w:tcPr>
          <w:p w:rsidR="00F25213" w:rsidRPr="00AA09CB" w:rsidRDefault="00F25213" w:rsidP="00BA654C">
            <w:pPr>
              <w:spacing w:after="150" w:line="240" w:lineRule="auto"/>
              <w:ind w:right="300"/>
              <w:rPr>
                <w:rFonts w:ascii="Helvetica" w:hAnsi="Helvetica" w:cs="Helvetica"/>
                <w:b/>
                <w:bCs/>
                <w:color w:val="888888"/>
                <w:sz w:val="21"/>
                <w:szCs w:val="21"/>
              </w:rPr>
            </w:pPr>
            <w:r w:rsidRPr="00AA09CB">
              <w:rPr>
                <w:rFonts w:ascii="Helvetica" w:hAnsi="Helvetica" w:cs="Helvetica"/>
                <w:b/>
                <w:bCs/>
                <w:color w:val="888888"/>
                <w:sz w:val="21"/>
                <w:szCs w:val="21"/>
              </w:rPr>
              <w:t>Compare</w:t>
            </w:r>
          </w:p>
        </w:tc>
        <w:tc>
          <w:tcPr>
            <w:tcW w:w="0" w:type="auto"/>
            <w:shd w:val="clear" w:color="auto" w:fill="FFFFFF" w:themeFill="background1"/>
            <w:hideMark/>
          </w:tcPr>
          <w:p w:rsidR="00F25213" w:rsidRPr="00AA09CB" w:rsidRDefault="00F25213" w:rsidP="00BA654C">
            <w:pPr>
              <w:spacing w:after="150" w:line="240" w:lineRule="auto"/>
              <w:ind w:right="300"/>
              <w:rPr>
                <w:rFonts w:ascii="Helvetica" w:hAnsi="Helvetica" w:cs="Helvetica"/>
                <w:color w:val="333333"/>
                <w:sz w:val="21"/>
                <w:szCs w:val="21"/>
              </w:rPr>
            </w:pPr>
            <w:r w:rsidRPr="00AA09CB">
              <w:rPr>
                <w:rFonts w:ascii="Helvetica" w:hAnsi="Helvetica" w:cs="Helvetica"/>
                <w:color w:val="333333"/>
                <w:sz w:val="21"/>
                <w:szCs w:val="21"/>
              </w:rPr>
              <w:t>Give an account of the similarities between two (or more) items or situations, referring to both (all) of them throughout.</w:t>
            </w:r>
          </w:p>
        </w:tc>
      </w:tr>
      <w:tr w:rsidR="00F25213" w:rsidRPr="00AA09CB" w:rsidTr="00E7422B">
        <w:tc>
          <w:tcPr>
            <w:tcW w:w="0" w:type="auto"/>
            <w:shd w:val="clear" w:color="auto" w:fill="FFFFFF" w:themeFill="background1"/>
            <w:hideMark/>
          </w:tcPr>
          <w:p w:rsidR="00F25213" w:rsidRPr="00AA09CB" w:rsidRDefault="00F25213" w:rsidP="00BA654C">
            <w:pPr>
              <w:spacing w:after="150" w:line="240" w:lineRule="auto"/>
              <w:ind w:right="300"/>
              <w:rPr>
                <w:rFonts w:ascii="Helvetica" w:hAnsi="Helvetica" w:cs="Helvetica"/>
                <w:b/>
                <w:bCs/>
                <w:color w:val="888888"/>
                <w:sz w:val="21"/>
                <w:szCs w:val="21"/>
              </w:rPr>
            </w:pPr>
            <w:r w:rsidRPr="00AA09CB">
              <w:rPr>
                <w:rFonts w:ascii="Helvetica" w:hAnsi="Helvetica" w:cs="Helvetica"/>
                <w:b/>
                <w:bCs/>
                <w:color w:val="888888"/>
                <w:sz w:val="21"/>
                <w:szCs w:val="21"/>
              </w:rPr>
              <w:t>Compare and contrast</w:t>
            </w:r>
          </w:p>
        </w:tc>
        <w:tc>
          <w:tcPr>
            <w:tcW w:w="0" w:type="auto"/>
            <w:shd w:val="clear" w:color="auto" w:fill="FFFFFF" w:themeFill="background1"/>
            <w:hideMark/>
          </w:tcPr>
          <w:p w:rsidR="00F25213" w:rsidRPr="00AA09CB" w:rsidRDefault="00F25213" w:rsidP="00BA654C">
            <w:pPr>
              <w:spacing w:after="150" w:line="240" w:lineRule="auto"/>
              <w:ind w:right="300"/>
              <w:rPr>
                <w:rFonts w:ascii="Helvetica" w:hAnsi="Helvetica" w:cs="Helvetica"/>
                <w:color w:val="333333"/>
                <w:sz w:val="21"/>
                <w:szCs w:val="21"/>
              </w:rPr>
            </w:pPr>
            <w:r w:rsidRPr="00AA09CB">
              <w:rPr>
                <w:rFonts w:ascii="Helvetica" w:hAnsi="Helvetica" w:cs="Helvetica"/>
                <w:color w:val="333333"/>
                <w:sz w:val="21"/>
                <w:szCs w:val="21"/>
              </w:rPr>
              <w:t>Give an account of similarities and differences between two (or more) items or situations, referring to both (all) of them throughout.</w:t>
            </w:r>
          </w:p>
        </w:tc>
      </w:tr>
      <w:tr w:rsidR="00F25213" w:rsidRPr="00AA09CB" w:rsidTr="00E7422B">
        <w:tc>
          <w:tcPr>
            <w:tcW w:w="0" w:type="auto"/>
            <w:shd w:val="clear" w:color="auto" w:fill="FFFFFF" w:themeFill="background1"/>
            <w:hideMark/>
          </w:tcPr>
          <w:p w:rsidR="00F25213" w:rsidRPr="00AA09CB" w:rsidRDefault="00F25213" w:rsidP="00BA654C">
            <w:pPr>
              <w:spacing w:after="150" w:line="240" w:lineRule="auto"/>
              <w:ind w:right="300"/>
              <w:rPr>
                <w:rFonts w:ascii="Helvetica" w:hAnsi="Helvetica" w:cs="Helvetica"/>
                <w:b/>
                <w:bCs/>
                <w:color w:val="888888"/>
                <w:sz w:val="21"/>
                <w:szCs w:val="21"/>
              </w:rPr>
            </w:pPr>
            <w:r w:rsidRPr="00AA09CB">
              <w:rPr>
                <w:rFonts w:ascii="Helvetica" w:hAnsi="Helvetica" w:cs="Helvetica"/>
                <w:b/>
                <w:bCs/>
                <w:color w:val="888888"/>
                <w:sz w:val="21"/>
                <w:szCs w:val="21"/>
              </w:rPr>
              <w:t>Contrast</w:t>
            </w:r>
          </w:p>
        </w:tc>
        <w:tc>
          <w:tcPr>
            <w:tcW w:w="0" w:type="auto"/>
            <w:shd w:val="clear" w:color="auto" w:fill="FFFFFF" w:themeFill="background1"/>
            <w:hideMark/>
          </w:tcPr>
          <w:p w:rsidR="00F25213" w:rsidRPr="00AA09CB" w:rsidRDefault="00F25213" w:rsidP="00BA654C">
            <w:pPr>
              <w:spacing w:after="150" w:line="240" w:lineRule="auto"/>
              <w:ind w:right="300"/>
              <w:rPr>
                <w:rFonts w:ascii="Helvetica" w:hAnsi="Helvetica" w:cs="Helvetica"/>
                <w:color w:val="333333"/>
                <w:sz w:val="21"/>
                <w:szCs w:val="21"/>
              </w:rPr>
            </w:pPr>
            <w:r w:rsidRPr="00AA09CB">
              <w:rPr>
                <w:rFonts w:ascii="Helvetica" w:hAnsi="Helvetica" w:cs="Helvetica"/>
                <w:color w:val="333333"/>
                <w:sz w:val="21"/>
                <w:szCs w:val="21"/>
              </w:rPr>
              <w:t>Give an account of the differences between two (or more) items or situations, referring to both (all) of them throughout.</w:t>
            </w:r>
          </w:p>
        </w:tc>
      </w:tr>
      <w:tr w:rsidR="00F25213" w:rsidRPr="00AA09CB" w:rsidTr="00E7422B">
        <w:tc>
          <w:tcPr>
            <w:tcW w:w="0" w:type="auto"/>
            <w:shd w:val="clear" w:color="auto" w:fill="FFFFFF" w:themeFill="background1"/>
            <w:hideMark/>
          </w:tcPr>
          <w:p w:rsidR="00F25213" w:rsidRPr="00AA09CB" w:rsidRDefault="00F25213" w:rsidP="00BA654C">
            <w:pPr>
              <w:spacing w:after="150" w:line="240" w:lineRule="auto"/>
              <w:ind w:right="300"/>
              <w:rPr>
                <w:rFonts w:ascii="Helvetica" w:hAnsi="Helvetica" w:cs="Helvetica"/>
                <w:b/>
                <w:bCs/>
                <w:color w:val="888888"/>
                <w:sz w:val="21"/>
                <w:szCs w:val="21"/>
              </w:rPr>
            </w:pPr>
            <w:r w:rsidRPr="00AA09CB">
              <w:rPr>
                <w:rFonts w:ascii="Helvetica" w:hAnsi="Helvetica" w:cs="Helvetica"/>
                <w:b/>
                <w:bCs/>
                <w:color w:val="888888"/>
                <w:sz w:val="21"/>
                <w:szCs w:val="21"/>
              </w:rPr>
              <w:t>Discuss</w:t>
            </w:r>
          </w:p>
        </w:tc>
        <w:tc>
          <w:tcPr>
            <w:tcW w:w="0" w:type="auto"/>
            <w:shd w:val="clear" w:color="auto" w:fill="FFFFFF" w:themeFill="background1"/>
            <w:hideMark/>
          </w:tcPr>
          <w:p w:rsidR="00F25213" w:rsidRPr="00AA09CB" w:rsidRDefault="00F25213" w:rsidP="00BA654C">
            <w:pPr>
              <w:spacing w:after="150" w:line="240" w:lineRule="auto"/>
              <w:ind w:right="300"/>
              <w:rPr>
                <w:rFonts w:ascii="Helvetica" w:hAnsi="Helvetica" w:cs="Helvetica"/>
                <w:color w:val="333333"/>
                <w:sz w:val="21"/>
                <w:szCs w:val="21"/>
              </w:rPr>
            </w:pPr>
            <w:r w:rsidRPr="00AA09CB">
              <w:rPr>
                <w:rFonts w:ascii="Helvetica" w:hAnsi="Helvetica" w:cs="Helvetica"/>
                <w:color w:val="333333"/>
                <w:sz w:val="21"/>
                <w:szCs w:val="21"/>
              </w:rPr>
              <w:t>Offer a considered and balanced review that includes a range of arguments, factors or hypotheses. Opinions or conclusions should be presented clearly and supported by appropriate evidence.</w:t>
            </w:r>
          </w:p>
        </w:tc>
      </w:tr>
      <w:tr w:rsidR="00F25213" w:rsidRPr="00AA09CB" w:rsidTr="00E7422B">
        <w:tc>
          <w:tcPr>
            <w:tcW w:w="0" w:type="auto"/>
            <w:shd w:val="clear" w:color="auto" w:fill="FFFFFF" w:themeFill="background1"/>
            <w:hideMark/>
          </w:tcPr>
          <w:p w:rsidR="00F25213" w:rsidRPr="00AA09CB" w:rsidRDefault="00F25213" w:rsidP="00BA654C">
            <w:pPr>
              <w:spacing w:after="150" w:line="240" w:lineRule="auto"/>
              <w:ind w:right="300"/>
              <w:rPr>
                <w:rFonts w:ascii="Helvetica" w:hAnsi="Helvetica" w:cs="Helvetica"/>
                <w:b/>
                <w:bCs/>
                <w:color w:val="888888"/>
                <w:sz w:val="21"/>
                <w:szCs w:val="21"/>
              </w:rPr>
            </w:pPr>
            <w:r w:rsidRPr="00AA09CB">
              <w:rPr>
                <w:rFonts w:ascii="Helvetica" w:hAnsi="Helvetica" w:cs="Helvetica"/>
                <w:b/>
                <w:bCs/>
                <w:color w:val="888888"/>
                <w:sz w:val="21"/>
                <w:szCs w:val="21"/>
              </w:rPr>
              <w:t>Evaluate</w:t>
            </w:r>
          </w:p>
        </w:tc>
        <w:tc>
          <w:tcPr>
            <w:tcW w:w="0" w:type="auto"/>
            <w:shd w:val="clear" w:color="auto" w:fill="FFFFFF" w:themeFill="background1"/>
            <w:hideMark/>
          </w:tcPr>
          <w:p w:rsidR="00F25213" w:rsidRPr="00AA09CB" w:rsidRDefault="00F25213" w:rsidP="00BA654C">
            <w:pPr>
              <w:spacing w:after="150" w:line="240" w:lineRule="auto"/>
              <w:ind w:right="300"/>
              <w:rPr>
                <w:rFonts w:ascii="Helvetica" w:hAnsi="Helvetica" w:cs="Helvetica"/>
                <w:color w:val="333333"/>
                <w:sz w:val="21"/>
                <w:szCs w:val="21"/>
              </w:rPr>
            </w:pPr>
            <w:r w:rsidRPr="00AA09CB">
              <w:rPr>
                <w:rFonts w:ascii="Helvetica" w:hAnsi="Helvetica" w:cs="Helvetica"/>
                <w:color w:val="333333"/>
                <w:sz w:val="21"/>
                <w:szCs w:val="21"/>
              </w:rPr>
              <w:t>Make an appraisal by weighing up the strengths and limitations.</w:t>
            </w:r>
          </w:p>
        </w:tc>
      </w:tr>
      <w:tr w:rsidR="00F25213" w:rsidRPr="00AA09CB" w:rsidTr="00E7422B">
        <w:tc>
          <w:tcPr>
            <w:tcW w:w="0" w:type="auto"/>
            <w:shd w:val="clear" w:color="auto" w:fill="FFFFFF" w:themeFill="background1"/>
            <w:hideMark/>
          </w:tcPr>
          <w:p w:rsidR="00F25213" w:rsidRPr="00AA09CB" w:rsidRDefault="00F25213" w:rsidP="00BA654C">
            <w:pPr>
              <w:spacing w:after="150" w:line="240" w:lineRule="auto"/>
              <w:ind w:right="300"/>
              <w:rPr>
                <w:rFonts w:ascii="Helvetica" w:hAnsi="Helvetica" w:cs="Helvetica"/>
                <w:b/>
                <w:bCs/>
                <w:color w:val="888888"/>
                <w:sz w:val="21"/>
                <w:szCs w:val="21"/>
              </w:rPr>
            </w:pPr>
            <w:r w:rsidRPr="00AA09CB">
              <w:rPr>
                <w:rFonts w:ascii="Helvetica" w:hAnsi="Helvetica" w:cs="Helvetica"/>
                <w:b/>
                <w:bCs/>
                <w:color w:val="888888"/>
                <w:sz w:val="21"/>
                <w:szCs w:val="21"/>
              </w:rPr>
              <w:t>Examine</w:t>
            </w:r>
          </w:p>
        </w:tc>
        <w:tc>
          <w:tcPr>
            <w:tcW w:w="0" w:type="auto"/>
            <w:shd w:val="clear" w:color="auto" w:fill="FFFFFF" w:themeFill="background1"/>
            <w:hideMark/>
          </w:tcPr>
          <w:p w:rsidR="00F25213" w:rsidRPr="00AA09CB" w:rsidRDefault="00F25213" w:rsidP="00BA654C">
            <w:pPr>
              <w:spacing w:after="150" w:line="240" w:lineRule="auto"/>
              <w:ind w:right="300"/>
              <w:rPr>
                <w:rFonts w:ascii="Helvetica" w:hAnsi="Helvetica" w:cs="Helvetica"/>
                <w:color w:val="333333"/>
                <w:sz w:val="21"/>
                <w:szCs w:val="21"/>
              </w:rPr>
            </w:pPr>
            <w:r w:rsidRPr="00AA09CB">
              <w:rPr>
                <w:rFonts w:ascii="Helvetica" w:hAnsi="Helvetica" w:cs="Helvetica"/>
                <w:color w:val="333333"/>
                <w:sz w:val="21"/>
                <w:szCs w:val="21"/>
              </w:rPr>
              <w:t>Consider an argument or concept in a way that uncovers the assumptions and interrelationships of the issue.</w:t>
            </w:r>
          </w:p>
        </w:tc>
      </w:tr>
      <w:tr w:rsidR="00F25213" w:rsidRPr="00AA09CB" w:rsidTr="00E7422B">
        <w:tc>
          <w:tcPr>
            <w:tcW w:w="0" w:type="auto"/>
            <w:shd w:val="clear" w:color="auto" w:fill="FFFFFF" w:themeFill="background1"/>
            <w:hideMark/>
          </w:tcPr>
          <w:p w:rsidR="00F25213" w:rsidRPr="00AA09CB" w:rsidRDefault="00F25213" w:rsidP="00BA654C">
            <w:pPr>
              <w:spacing w:after="150" w:line="240" w:lineRule="auto"/>
              <w:ind w:right="300"/>
              <w:rPr>
                <w:rFonts w:ascii="Helvetica" w:hAnsi="Helvetica" w:cs="Helvetica"/>
                <w:b/>
                <w:bCs/>
                <w:color w:val="888888"/>
                <w:sz w:val="21"/>
                <w:szCs w:val="21"/>
              </w:rPr>
            </w:pPr>
            <w:r w:rsidRPr="00AA09CB">
              <w:rPr>
                <w:rFonts w:ascii="Helvetica" w:hAnsi="Helvetica" w:cs="Helvetica"/>
                <w:b/>
                <w:bCs/>
                <w:color w:val="888888"/>
                <w:sz w:val="21"/>
                <w:szCs w:val="21"/>
              </w:rPr>
              <w:t>To what extent</w:t>
            </w:r>
          </w:p>
        </w:tc>
        <w:tc>
          <w:tcPr>
            <w:tcW w:w="0" w:type="auto"/>
            <w:shd w:val="clear" w:color="auto" w:fill="FFFFFF" w:themeFill="background1"/>
            <w:hideMark/>
          </w:tcPr>
          <w:p w:rsidR="00F25213" w:rsidRPr="00AA09CB" w:rsidRDefault="00F25213" w:rsidP="00BA654C">
            <w:pPr>
              <w:spacing w:after="150" w:line="240" w:lineRule="auto"/>
              <w:ind w:right="300"/>
              <w:rPr>
                <w:rFonts w:ascii="Helvetica" w:hAnsi="Helvetica" w:cs="Helvetica"/>
                <w:color w:val="333333"/>
                <w:sz w:val="21"/>
                <w:szCs w:val="21"/>
              </w:rPr>
            </w:pPr>
            <w:r w:rsidRPr="00AA09CB">
              <w:rPr>
                <w:rFonts w:ascii="Helvetica" w:hAnsi="Helvetica" w:cs="Helvetica"/>
                <w:color w:val="333333"/>
                <w:sz w:val="21"/>
                <w:szCs w:val="21"/>
              </w:rPr>
              <w:t>Consider the merits or otherwise of an argument or concept. Opinions and conclusions should be presented clearly and supported with appropriate evidence and sound argument.</w:t>
            </w:r>
          </w:p>
        </w:tc>
      </w:tr>
    </w:tbl>
    <w:p w:rsidR="00F25213" w:rsidRPr="001730BA" w:rsidRDefault="00F25213" w:rsidP="001B7C68">
      <w:pPr>
        <w:pStyle w:val="Heading5"/>
        <w:spacing w:before="150" w:after="150" w:line="300" w:lineRule="atLeast"/>
        <w:rPr>
          <w:rFonts w:ascii="inherit" w:hAnsi="inherit" w:cs="Helvetica"/>
          <w:b/>
          <w:color w:val="333333"/>
          <w:sz w:val="40"/>
          <w:szCs w:val="40"/>
        </w:rPr>
      </w:pPr>
      <w:r w:rsidRPr="001730BA">
        <w:rPr>
          <w:rFonts w:ascii="Helvetica" w:hAnsi="Helvetica" w:cs="Helvetica"/>
          <w:b/>
          <w:color w:val="333333"/>
          <w:sz w:val="21"/>
          <w:szCs w:val="21"/>
        </w:rPr>
        <w:t>Suggestion #2</w:t>
      </w:r>
    </w:p>
    <w:p w:rsidR="009C41A6" w:rsidRDefault="009C41A6" w:rsidP="009C41A6">
      <w:r>
        <w:t>Explore topics and questions related to one (or more) of the six key concepts in history:</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9C41A6" w:rsidTr="009C41A6">
        <w:tc>
          <w:tcPr>
            <w:tcW w:w="1558" w:type="dxa"/>
          </w:tcPr>
          <w:p w:rsidR="009C41A6" w:rsidRDefault="009C41A6" w:rsidP="009C41A6">
            <w:r>
              <w:t>Causation</w:t>
            </w:r>
          </w:p>
        </w:tc>
        <w:tc>
          <w:tcPr>
            <w:tcW w:w="1558" w:type="dxa"/>
          </w:tcPr>
          <w:p w:rsidR="009C41A6" w:rsidRDefault="009C41A6" w:rsidP="009C41A6">
            <w:r>
              <w:t>Consequence</w:t>
            </w:r>
          </w:p>
        </w:tc>
        <w:tc>
          <w:tcPr>
            <w:tcW w:w="1558" w:type="dxa"/>
          </w:tcPr>
          <w:p w:rsidR="009C41A6" w:rsidRDefault="009C41A6" w:rsidP="009C41A6">
            <w:r>
              <w:t>Continuity</w:t>
            </w:r>
          </w:p>
        </w:tc>
        <w:tc>
          <w:tcPr>
            <w:tcW w:w="1558" w:type="dxa"/>
          </w:tcPr>
          <w:p w:rsidR="009C41A6" w:rsidRDefault="009C41A6" w:rsidP="009C41A6">
            <w:r>
              <w:t>Change</w:t>
            </w:r>
          </w:p>
        </w:tc>
        <w:tc>
          <w:tcPr>
            <w:tcW w:w="1559" w:type="dxa"/>
          </w:tcPr>
          <w:p w:rsidR="009C41A6" w:rsidRDefault="009C41A6" w:rsidP="009C41A6">
            <w:r>
              <w:t>Significance</w:t>
            </w:r>
          </w:p>
        </w:tc>
        <w:tc>
          <w:tcPr>
            <w:tcW w:w="1559" w:type="dxa"/>
          </w:tcPr>
          <w:p w:rsidR="009C41A6" w:rsidRDefault="009C41A6" w:rsidP="009C41A6">
            <w:r>
              <w:t>Perspectives</w:t>
            </w:r>
          </w:p>
        </w:tc>
      </w:tr>
    </w:tbl>
    <w:p w:rsidR="009C41A6" w:rsidRDefault="009C41A6" w:rsidP="009C41A6"/>
    <w:p w:rsidR="00F25213" w:rsidRDefault="009C41A6" w:rsidP="001B7C68">
      <w:pPr>
        <w:pStyle w:val="Heading5"/>
        <w:spacing w:before="150" w:after="150" w:line="300" w:lineRule="atLeast"/>
        <w:rPr>
          <w:rFonts w:ascii="inherit" w:hAnsi="inherit" w:cs="Helvetica"/>
          <w:color w:val="333333"/>
          <w:sz w:val="40"/>
          <w:szCs w:val="40"/>
        </w:rPr>
      </w:pPr>
      <w:r>
        <w:rPr>
          <w:rFonts w:ascii="inherit" w:hAnsi="inherit" w:cs="Helvetica"/>
          <w:color w:val="333333"/>
          <w:sz w:val="40"/>
          <w:szCs w:val="40"/>
        </w:rPr>
        <w:lastRenderedPageBreak/>
        <w:t>Activity: From topic to research question</w:t>
      </w:r>
    </w:p>
    <w:tbl>
      <w:tblPr>
        <w:tblStyle w:val="TableGrid"/>
        <w:tblW w:w="0" w:type="auto"/>
        <w:tblLook w:val="04A0" w:firstRow="1" w:lastRow="0" w:firstColumn="1" w:lastColumn="0" w:noHBand="0" w:noVBand="1"/>
      </w:tblPr>
      <w:tblGrid>
        <w:gridCol w:w="1820"/>
        <w:gridCol w:w="3884"/>
        <w:gridCol w:w="3646"/>
      </w:tblGrid>
      <w:tr w:rsidR="009C41A6" w:rsidTr="009C41A6">
        <w:tc>
          <w:tcPr>
            <w:tcW w:w="1820" w:type="dxa"/>
          </w:tcPr>
          <w:p w:rsidR="009C41A6" w:rsidRDefault="009C41A6" w:rsidP="009C41A6">
            <w:r>
              <w:t>Topic Idea</w:t>
            </w:r>
          </w:p>
        </w:tc>
        <w:tc>
          <w:tcPr>
            <w:tcW w:w="3884" w:type="dxa"/>
          </w:tcPr>
          <w:p w:rsidR="009C41A6" w:rsidRDefault="009C41A6" w:rsidP="009C41A6">
            <w:r>
              <w:t>Research Question</w:t>
            </w:r>
          </w:p>
        </w:tc>
        <w:tc>
          <w:tcPr>
            <w:tcW w:w="3646" w:type="dxa"/>
          </w:tcPr>
          <w:p w:rsidR="009C41A6" w:rsidRDefault="009C41A6" w:rsidP="009C41A6">
            <w:r>
              <w:t>Command word/Concept</w:t>
            </w:r>
          </w:p>
        </w:tc>
      </w:tr>
      <w:tr w:rsidR="009C41A6" w:rsidTr="009C41A6">
        <w:tc>
          <w:tcPr>
            <w:tcW w:w="1820" w:type="dxa"/>
          </w:tcPr>
          <w:p w:rsidR="009C41A6" w:rsidRDefault="009C41A6" w:rsidP="009C41A6">
            <w:r>
              <w:t>Collapse of the Egyptian Old Kingdom</w:t>
            </w:r>
          </w:p>
        </w:tc>
        <w:tc>
          <w:tcPr>
            <w:tcW w:w="3884" w:type="dxa"/>
          </w:tcPr>
          <w:p w:rsidR="009C41A6" w:rsidRDefault="009C41A6" w:rsidP="009C41A6">
            <w:r>
              <w:t>To what extent was weak leadership responsible for the collapse of the Egyptian Old Kingdom in 2125 BC?</w:t>
            </w:r>
          </w:p>
        </w:tc>
        <w:tc>
          <w:tcPr>
            <w:tcW w:w="3646" w:type="dxa"/>
          </w:tcPr>
          <w:p w:rsidR="009C41A6" w:rsidRDefault="009C41A6" w:rsidP="009C41A6">
            <w:r>
              <w:t>‘To what extent’</w:t>
            </w:r>
          </w:p>
          <w:p w:rsidR="009C41A6" w:rsidRDefault="009C41A6" w:rsidP="009C41A6">
            <w:r>
              <w:t>Significance: how important was weak leadership in relation to other causal factors?</w:t>
            </w:r>
          </w:p>
        </w:tc>
      </w:tr>
      <w:tr w:rsidR="009C41A6" w:rsidTr="009C41A6">
        <w:tc>
          <w:tcPr>
            <w:tcW w:w="1820" w:type="dxa"/>
          </w:tcPr>
          <w:p w:rsidR="009C41A6" w:rsidRDefault="009C41A6" w:rsidP="009C41A6">
            <w:r>
              <w:t>Bamberg Witch Trials (1623 – 1633)</w:t>
            </w:r>
          </w:p>
        </w:tc>
        <w:tc>
          <w:tcPr>
            <w:tcW w:w="3884" w:type="dxa"/>
          </w:tcPr>
          <w:p w:rsidR="009C41A6" w:rsidRDefault="009C41A6" w:rsidP="009C41A6">
            <w:r>
              <w:t>How significant were economic problems as a cause of the Bamberg Witch Trials (1623 – 1633)?</w:t>
            </w:r>
          </w:p>
          <w:p w:rsidR="00753E11" w:rsidRDefault="00753E11" w:rsidP="009C41A6"/>
        </w:tc>
        <w:tc>
          <w:tcPr>
            <w:tcW w:w="3646" w:type="dxa"/>
          </w:tcPr>
          <w:p w:rsidR="009C41A6" w:rsidRDefault="009C41A6" w:rsidP="009C41A6"/>
        </w:tc>
      </w:tr>
      <w:tr w:rsidR="009C41A6" w:rsidTr="009C41A6">
        <w:tc>
          <w:tcPr>
            <w:tcW w:w="1820" w:type="dxa"/>
          </w:tcPr>
          <w:p w:rsidR="009C41A6" w:rsidRDefault="00C55ECD" w:rsidP="009C41A6">
            <w:r>
              <w:t>Stolypin’s agricultural reforms</w:t>
            </w:r>
          </w:p>
        </w:tc>
        <w:tc>
          <w:tcPr>
            <w:tcW w:w="3884" w:type="dxa"/>
          </w:tcPr>
          <w:p w:rsidR="009C41A6" w:rsidRDefault="009C41A6" w:rsidP="009C41A6"/>
          <w:p w:rsidR="00753E11" w:rsidRDefault="00753E11" w:rsidP="009C41A6"/>
          <w:p w:rsidR="00753E11" w:rsidRDefault="00753E11" w:rsidP="009C41A6"/>
          <w:p w:rsidR="00753E11" w:rsidRDefault="00753E11" w:rsidP="009C41A6"/>
        </w:tc>
        <w:tc>
          <w:tcPr>
            <w:tcW w:w="3646" w:type="dxa"/>
          </w:tcPr>
          <w:p w:rsidR="009C41A6" w:rsidRDefault="009C41A6" w:rsidP="009C41A6"/>
        </w:tc>
      </w:tr>
      <w:tr w:rsidR="009C41A6" w:rsidTr="009C41A6">
        <w:tc>
          <w:tcPr>
            <w:tcW w:w="1820" w:type="dxa"/>
          </w:tcPr>
          <w:p w:rsidR="009C41A6" w:rsidRDefault="00C55ECD" w:rsidP="009C41A6">
            <w:r>
              <w:t xml:space="preserve">The deaths of </w:t>
            </w:r>
            <w:proofErr w:type="spellStart"/>
            <w:r>
              <w:t>Nicolae</w:t>
            </w:r>
            <w:proofErr w:type="spellEnd"/>
            <w:r>
              <w:t xml:space="preserve"> and Elena Ceausescu</w:t>
            </w:r>
          </w:p>
        </w:tc>
        <w:tc>
          <w:tcPr>
            <w:tcW w:w="3884" w:type="dxa"/>
          </w:tcPr>
          <w:p w:rsidR="009C41A6" w:rsidRDefault="009C41A6" w:rsidP="009C41A6"/>
          <w:p w:rsidR="00753E11" w:rsidRDefault="00753E11" w:rsidP="009C41A6"/>
          <w:p w:rsidR="00753E11" w:rsidRDefault="00753E11" w:rsidP="009C41A6"/>
          <w:p w:rsidR="00753E11" w:rsidRDefault="00753E11" w:rsidP="009C41A6"/>
        </w:tc>
        <w:tc>
          <w:tcPr>
            <w:tcW w:w="3646" w:type="dxa"/>
          </w:tcPr>
          <w:p w:rsidR="009C41A6" w:rsidRDefault="009C41A6" w:rsidP="009C41A6"/>
        </w:tc>
      </w:tr>
      <w:tr w:rsidR="001730BA" w:rsidTr="009C41A6">
        <w:tc>
          <w:tcPr>
            <w:tcW w:w="1820" w:type="dxa"/>
          </w:tcPr>
          <w:p w:rsidR="001730BA" w:rsidRDefault="001730BA" w:rsidP="009C41A6">
            <w:r>
              <w:t>Youth movements in the USSR</w:t>
            </w:r>
          </w:p>
        </w:tc>
        <w:tc>
          <w:tcPr>
            <w:tcW w:w="3884" w:type="dxa"/>
          </w:tcPr>
          <w:p w:rsidR="001730BA" w:rsidRDefault="001730BA" w:rsidP="009C41A6"/>
          <w:p w:rsidR="00753E11" w:rsidRDefault="00753E11" w:rsidP="009C41A6"/>
          <w:p w:rsidR="00753E11" w:rsidRDefault="00753E11" w:rsidP="009C41A6"/>
          <w:p w:rsidR="00753E11" w:rsidRDefault="00753E11" w:rsidP="009C41A6"/>
        </w:tc>
        <w:tc>
          <w:tcPr>
            <w:tcW w:w="3646" w:type="dxa"/>
          </w:tcPr>
          <w:p w:rsidR="001730BA" w:rsidRDefault="001730BA" w:rsidP="009C41A6"/>
        </w:tc>
      </w:tr>
      <w:tr w:rsidR="001730BA" w:rsidTr="009C41A6">
        <w:tc>
          <w:tcPr>
            <w:tcW w:w="1820" w:type="dxa"/>
          </w:tcPr>
          <w:p w:rsidR="001730BA" w:rsidRDefault="001730BA" w:rsidP="009C41A6">
            <w:r>
              <w:t>The experience of one individual during World War II</w:t>
            </w:r>
          </w:p>
        </w:tc>
        <w:tc>
          <w:tcPr>
            <w:tcW w:w="3884" w:type="dxa"/>
          </w:tcPr>
          <w:p w:rsidR="001730BA" w:rsidRDefault="001730BA" w:rsidP="009C41A6"/>
        </w:tc>
        <w:tc>
          <w:tcPr>
            <w:tcW w:w="3646" w:type="dxa"/>
          </w:tcPr>
          <w:p w:rsidR="001730BA" w:rsidRDefault="001730BA" w:rsidP="009C41A6"/>
        </w:tc>
      </w:tr>
      <w:tr w:rsidR="001730BA" w:rsidTr="009C41A6">
        <w:tc>
          <w:tcPr>
            <w:tcW w:w="1820" w:type="dxa"/>
          </w:tcPr>
          <w:p w:rsidR="001730BA" w:rsidRDefault="001730BA" w:rsidP="009C41A6">
            <w:r>
              <w:t xml:space="preserve">The </w:t>
            </w:r>
            <w:proofErr w:type="spellStart"/>
            <w:r>
              <w:t>Phanariot</w:t>
            </w:r>
            <w:proofErr w:type="spellEnd"/>
            <w:r>
              <w:t xml:space="preserve"> regime in Romania</w:t>
            </w:r>
          </w:p>
        </w:tc>
        <w:tc>
          <w:tcPr>
            <w:tcW w:w="3884" w:type="dxa"/>
          </w:tcPr>
          <w:p w:rsidR="001730BA" w:rsidRDefault="001730BA" w:rsidP="009C41A6"/>
          <w:p w:rsidR="00753E11" w:rsidRDefault="00753E11" w:rsidP="009C41A6"/>
          <w:p w:rsidR="00753E11" w:rsidRDefault="00753E11" w:rsidP="009C41A6"/>
          <w:p w:rsidR="00753E11" w:rsidRDefault="00753E11" w:rsidP="009C41A6"/>
        </w:tc>
        <w:tc>
          <w:tcPr>
            <w:tcW w:w="3646" w:type="dxa"/>
          </w:tcPr>
          <w:p w:rsidR="001730BA" w:rsidRDefault="001730BA" w:rsidP="009C41A6"/>
        </w:tc>
      </w:tr>
    </w:tbl>
    <w:p w:rsidR="001730BA" w:rsidRDefault="00753E11" w:rsidP="00C55ECD">
      <w:pPr>
        <w:pStyle w:val="Heading5"/>
        <w:spacing w:before="150" w:after="150" w:line="300" w:lineRule="atLeast"/>
        <w:rPr>
          <w:rFonts w:ascii="inherit" w:hAnsi="inherit" w:cs="Helvetica"/>
          <w:color w:val="333333"/>
          <w:sz w:val="40"/>
          <w:szCs w:val="40"/>
        </w:rPr>
      </w:pPr>
      <w:r>
        <w:rPr>
          <w:noProof/>
        </w:rPr>
        <w:drawing>
          <wp:anchor distT="0" distB="0" distL="114300" distR="114300" simplePos="0" relativeHeight="251661312" behindDoc="0" locked="0" layoutInCell="1" allowOverlap="1" wp14:anchorId="3D63FDCB" wp14:editId="400C2F69">
            <wp:simplePos x="0" y="0"/>
            <wp:positionH relativeFrom="column">
              <wp:posOffset>0</wp:posOffset>
            </wp:positionH>
            <wp:positionV relativeFrom="paragraph">
              <wp:posOffset>387350</wp:posOffset>
            </wp:positionV>
            <wp:extent cx="2937750" cy="1908313"/>
            <wp:effectExtent l="0" t="0" r="0" b="0"/>
            <wp:wrapSquare wrapText="bothSides"/>
            <wp:docPr id="7" name="Picture 7" descr="http://www.germany.info/contentblob/3023188/Galeriebild_gross/1067873/19_StasiArchive_pi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ermany.info/contentblob/3023188/Galeriebild_gross/1067873/19_StasiArchive_pic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7750" cy="19083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3E11" w:rsidRDefault="00753E11" w:rsidP="00753E11">
      <w:pPr>
        <w:pStyle w:val="Heading5"/>
        <w:spacing w:before="150" w:after="150" w:line="300" w:lineRule="atLeast"/>
        <w:rPr>
          <w:rFonts w:ascii="inherit" w:hAnsi="inherit" w:cs="Helvetica"/>
          <w:color w:val="333333"/>
          <w:sz w:val="40"/>
          <w:szCs w:val="40"/>
        </w:rPr>
      </w:pPr>
      <w:r w:rsidRPr="00753E11">
        <w:rPr>
          <w:rFonts w:ascii="Arial" w:hAnsi="Arial" w:cs="Arial"/>
          <w:color w:val="888888"/>
          <w:sz w:val="20"/>
          <w:szCs w:val="20"/>
          <w:shd w:val="clear" w:color="auto" w:fill="F1F1F1"/>
        </w:rPr>
        <w:t>Inside the Berlin-based Stasi headquarters after demonstrators stormed the premises on January 15, 1990. Hopefully you’ll be able to find your source material easily! (</w:t>
      </w:r>
      <w:proofErr w:type="spellStart"/>
      <w:r w:rsidRPr="00753E11">
        <w:rPr>
          <w:rFonts w:ascii="Arial" w:hAnsi="Arial" w:cs="Arial"/>
          <w:color w:val="888888"/>
          <w:sz w:val="20"/>
          <w:szCs w:val="20"/>
          <w:shd w:val="clear" w:color="auto" w:fill="F1F1F1"/>
        </w:rPr>
        <w:t>Germanyinfo</w:t>
      </w:r>
      <w:proofErr w:type="spellEnd"/>
      <w:r w:rsidRPr="00753E11">
        <w:rPr>
          <w:rFonts w:ascii="Arial" w:hAnsi="Arial" w:cs="Arial"/>
          <w:color w:val="888888"/>
          <w:sz w:val="20"/>
          <w:szCs w:val="20"/>
          <w:shd w:val="clear" w:color="auto" w:fill="F1F1F1"/>
        </w:rPr>
        <w:t>)</w:t>
      </w:r>
    </w:p>
    <w:p w:rsidR="001730BA" w:rsidRDefault="001730BA" w:rsidP="00C55ECD">
      <w:pPr>
        <w:pStyle w:val="Heading5"/>
        <w:spacing w:before="150" w:after="150" w:line="300" w:lineRule="atLeast"/>
        <w:rPr>
          <w:rFonts w:ascii="inherit" w:hAnsi="inherit" w:cs="Helvetica"/>
          <w:color w:val="333333"/>
          <w:sz w:val="40"/>
          <w:szCs w:val="40"/>
        </w:rPr>
      </w:pPr>
    </w:p>
    <w:p w:rsidR="001730BA" w:rsidRDefault="001730BA" w:rsidP="001730BA"/>
    <w:p w:rsidR="001730BA" w:rsidRPr="001730BA" w:rsidRDefault="001730BA" w:rsidP="001730BA"/>
    <w:p w:rsidR="001730BA" w:rsidRDefault="001730BA" w:rsidP="00C55ECD">
      <w:pPr>
        <w:pStyle w:val="Heading5"/>
        <w:spacing w:before="150" w:after="150" w:line="300" w:lineRule="atLeast"/>
        <w:rPr>
          <w:rFonts w:ascii="inherit" w:hAnsi="inherit" w:cs="Helvetica"/>
          <w:color w:val="333333"/>
          <w:sz w:val="40"/>
          <w:szCs w:val="40"/>
        </w:rPr>
      </w:pPr>
    </w:p>
    <w:p w:rsidR="001730BA" w:rsidRDefault="001730BA" w:rsidP="00C55ECD">
      <w:pPr>
        <w:pStyle w:val="Heading5"/>
        <w:spacing w:before="150" w:after="150" w:line="300" w:lineRule="atLeast"/>
        <w:rPr>
          <w:rFonts w:ascii="inherit" w:hAnsi="inherit" w:cs="Helvetica"/>
          <w:color w:val="333333"/>
          <w:sz w:val="40"/>
          <w:szCs w:val="40"/>
        </w:rPr>
      </w:pPr>
    </w:p>
    <w:p w:rsidR="001730BA" w:rsidRPr="001730BA" w:rsidRDefault="001730BA" w:rsidP="001730BA"/>
    <w:p w:rsidR="00C55ECD" w:rsidRDefault="00C55ECD" w:rsidP="00C55ECD">
      <w:pPr>
        <w:pStyle w:val="Heading5"/>
        <w:spacing w:before="150" w:after="150" w:line="300" w:lineRule="atLeast"/>
        <w:rPr>
          <w:rFonts w:ascii="inherit" w:hAnsi="inherit" w:cs="Helvetica"/>
          <w:color w:val="333333"/>
          <w:sz w:val="40"/>
          <w:szCs w:val="40"/>
        </w:rPr>
      </w:pPr>
      <w:r>
        <w:rPr>
          <w:rFonts w:ascii="inherit" w:hAnsi="inherit" w:cs="Helvetica"/>
          <w:color w:val="333333"/>
          <w:sz w:val="40"/>
          <w:szCs w:val="40"/>
        </w:rPr>
        <w:t>Activity: rescue the question!</w:t>
      </w:r>
    </w:p>
    <w:p w:rsidR="00C55ECD" w:rsidRDefault="00C55ECD" w:rsidP="00C55ECD">
      <w:r>
        <w:t xml:space="preserve">Some students struggle with the HI because the RQ is flawed. Common problems include: too descriptive, too broad/big, not historical, too difficult to </w:t>
      </w:r>
      <w:proofErr w:type="spellStart"/>
      <w:r>
        <w:t>analyse</w:t>
      </w:r>
      <w:proofErr w:type="spellEnd"/>
      <w:r>
        <w:t>.</w:t>
      </w:r>
    </w:p>
    <w:p w:rsidR="00C55ECD" w:rsidRDefault="00C55ECD" w:rsidP="00C55ECD">
      <w:r>
        <w:t xml:space="preserve">Rescue these RQs from some of the common errors and flaws: </w:t>
      </w:r>
    </w:p>
    <w:tbl>
      <w:tblPr>
        <w:tblStyle w:val="TableGrid"/>
        <w:tblW w:w="0" w:type="auto"/>
        <w:tblLook w:val="04A0" w:firstRow="1" w:lastRow="0" w:firstColumn="1" w:lastColumn="0" w:noHBand="0" w:noVBand="1"/>
      </w:tblPr>
      <w:tblGrid>
        <w:gridCol w:w="4135"/>
        <w:gridCol w:w="5215"/>
      </w:tblGrid>
      <w:tr w:rsidR="00C55ECD" w:rsidTr="00FB5989">
        <w:tc>
          <w:tcPr>
            <w:tcW w:w="4135" w:type="dxa"/>
          </w:tcPr>
          <w:p w:rsidR="00C55ECD" w:rsidRDefault="00C55ECD" w:rsidP="00C55ECD">
            <w:r>
              <w:t>Flawed Question</w:t>
            </w:r>
          </w:p>
        </w:tc>
        <w:tc>
          <w:tcPr>
            <w:tcW w:w="5215" w:type="dxa"/>
          </w:tcPr>
          <w:p w:rsidR="00C55ECD" w:rsidRDefault="00C55ECD" w:rsidP="00C55ECD">
            <w:r>
              <w:t>Improved Version</w:t>
            </w:r>
          </w:p>
        </w:tc>
      </w:tr>
      <w:tr w:rsidR="00C55ECD" w:rsidTr="00FB5989">
        <w:tc>
          <w:tcPr>
            <w:tcW w:w="4135" w:type="dxa"/>
          </w:tcPr>
          <w:p w:rsidR="00C55ECD" w:rsidRDefault="00C55ECD" w:rsidP="00FB5989">
            <w:pPr>
              <w:spacing w:before="240"/>
            </w:pPr>
            <w:r>
              <w:t>What were the causes of the Russian Revolution of November 1917?</w:t>
            </w:r>
          </w:p>
        </w:tc>
        <w:tc>
          <w:tcPr>
            <w:tcW w:w="5215" w:type="dxa"/>
          </w:tcPr>
          <w:p w:rsidR="00C55ECD" w:rsidRDefault="00C55ECD" w:rsidP="00FB5989">
            <w:pPr>
              <w:spacing w:before="240"/>
            </w:pPr>
          </w:p>
        </w:tc>
      </w:tr>
      <w:tr w:rsidR="00C55ECD" w:rsidTr="00FB5989">
        <w:tc>
          <w:tcPr>
            <w:tcW w:w="4135" w:type="dxa"/>
          </w:tcPr>
          <w:p w:rsidR="00C55ECD" w:rsidRDefault="00C55ECD" w:rsidP="00F7198F">
            <w:pPr>
              <w:spacing w:before="240"/>
            </w:pPr>
            <w:r>
              <w:t>How did technological developments cause 20</w:t>
            </w:r>
            <w:r w:rsidRPr="00C55ECD">
              <w:rPr>
                <w:vertAlign w:val="superscript"/>
              </w:rPr>
              <w:t>th</w:t>
            </w:r>
            <w:r>
              <w:t xml:space="preserve"> century wars?</w:t>
            </w:r>
          </w:p>
        </w:tc>
        <w:tc>
          <w:tcPr>
            <w:tcW w:w="5215" w:type="dxa"/>
          </w:tcPr>
          <w:p w:rsidR="00C55ECD" w:rsidRDefault="00C55ECD" w:rsidP="00FB5989">
            <w:pPr>
              <w:spacing w:before="240"/>
            </w:pPr>
          </w:p>
        </w:tc>
      </w:tr>
      <w:tr w:rsidR="00C55ECD" w:rsidTr="00FB5989">
        <w:tc>
          <w:tcPr>
            <w:tcW w:w="4135" w:type="dxa"/>
          </w:tcPr>
          <w:p w:rsidR="00C55ECD" w:rsidRDefault="00C55ECD" w:rsidP="00F7198F">
            <w:pPr>
              <w:spacing w:before="240"/>
            </w:pPr>
            <w:r>
              <w:t xml:space="preserve">What have been the consequences of the </w:t>
            </w:r>
            <w:r w:rsidR="00F7198F">
              <w:t>Romania’s accession to the European Union (2007)</w:t>
            </w:r>
            <w:r>
              <w:t>?</w:t>
            </w:r>
          </w:p>
        </w:tc>
        <w:tc>
          <w:tcPr>
            <w:tcW w:w="5215" w:type="dxa"/>
          </w:tcPr>
          <w:p w:rsidR="00C55ECD" w:rsidRDefault="00C55ECD" w:rsidP="00FB5989">
            <w:pPr>
              <w:spacing w:before="240"/>
            </w:pPr>
          </w:p>
        </w:tc>
      </w:tr>
      <w:tr w:rsidR="00C55ECD" w:rsidTr="00FB5989">
        <w:tc>
          <w:tcPr>
            <w:tcW w:w="4135" w:type="dxa"/>
          </w:tcPr>
          <w:p w:rsidR="00C55ECD" w:rsidRDefault="00C55ECD" w:rsidP="00FB5989">
            <w:pPr>
              <w:spacing w:before="240"/>
            </w:pPr>
            <w:r>
              <w:t>To what extent is ‘The Book Thief’ an accurate portrayal of life in Nazi Germany?</w:t>
            </w:r>
          </w:p>
        </w:tc>
        <w:tc>
          <w:tcPr>
            <w:tcW w:w="5215" w:type="dxa"/>
          </w:tcPr>
          <w:p w:rsidR="00C55ECD" w:rsidRDefault="00C55ECD" w:rsidP="00FB5989">
            <w:pPr>
              <w:spacing w:before="240"/>
            </w:pPr>
          </w:p>
        </w:tc>
      </w:tr>
      <w:tr w:rsidR="00C55ECD" w:rsidTr="00FB5989">
        <w:tc>
          <w:tcPr>
            <w:tcW w:w="4135" w:type="dxa"/>
          </w:tcPr>
          <w:p w:rsidR="00C55ECD" w:rsidRDefault="00C55ECD" w:rsidP="00FB5989">
            <w:pPr>
              <w:spacing w:before="240"/>
            </w:pPr>
            <w:r>
              <w:t>How did Mao control China?</w:t>
            </w:r>
          </w:p>
        </w:tc>
        <w:tc>
          <w:tcPr>
            <w:tcW w:w="5215" w:type="dxa"/>
          </w:tcPr>
          <w:p w:rsidR="00C55ECD" w:rsidRDefault="00C55ECD" w:rsidP="00FB5989">
            <w:pPr>
              <w:spacing w:before="240"/>
            </w:pPr>
          </w:p>
        </w:tc>
      </w:tr>
      <w:tr w:rsidR="00C55ECD" w:rsidTr="00FB5989">
        <w:tc>
          <w:tcPr>
            <w:tcW w:w="4135" w:type="dxa"/>
          </w:tcPr>
          <w:p w:rsidR="00C55ECD" w:rsidRDefault="00C55ECD" w:rsidP="00FB5989">
            <w:pPr>
              <w:spacing w:before="240"/>
            </w:pPr>
            <w:r>
              <w:t>How did art change under authoritarian regimes?</w:t>
            </w:r>
          </w:p>
        </w:tc>
        <w:tc>
          <w:tcPr>
            <w:tcW w:w="5215" w:type="dxa"/>
          </w:tcPr>
          <w:p w:rsidR="00C55ECD" w:rsidRDefault="00C55ECD" w:rsidP="00FB5989">
            <w:pPr>
              <w:spacing w:before="240"/>
            </w:pPr>
          </w:p>
        </w:tc>
      </w:tr>
      <w:tr w:rsidR="00C55ECD" w:rsidTr="00FB5989">
        <w:tc>
          <w:tcPr>
            <w:tcW w:w="4135" w:type="dxa"/>
          </w:tcPr>
          <w:p w:rsidR="00C55ECD" w:rsidRDefault="00C55ECD" w:rsidP="00FB5989">
            <w:pPr>
              <w:spacing w:before="240"/>
            </w:pPr>
            <w:r>
              <w:t>Was it morally correct for the USA to use atomic weapons in World War II?</w:t>
            </w:r>
          </w:p>
        </w:tc>
        <w:tc>
          <w:tcPr>
            <w:tcW w:w="5215" w:type="dxa"/>
          </w:tcPr>
          <w:p w:rsidR="00C55ECD" w:rsidRDefault="00C55ECD" w:rsidP="00FB5989">
            <w:pPr>
              <w:spacing w:before="240"/>
            </w:pPr>
          </w:p>
        </w:tc>
      </w:tr>
      <w:tr w:rsidR="00C55ECD" w:rsidTr="00FB5989">
        <w:tc>
          <w:tcPr>
            <w:tcW w:w="4135" w:type="dxa"/>
          </w:tcPr>
          <w:p w:rsidR="00C55ECD" w:rsidRDefault="00C55ECD" w:rsidP="00FB5989">
            <w:pPr>
              <w:spacing w:before="240"/>
            </w:pPr>
            <w:r>
              <w:t>How</w:t>
            </w:r>
            <w:r w:rsidR="00F7198F">
              <w:t xml:space="preserve"> accurate is the movie ‘Tora </w:t>
            </w:r>
            <w:proofErr w:type="spellStart"/>
            <w:r w:rsidR="00F7198F">
              <w:t>Tora</w:t>
            </w:r>
            <w:proofErr w:type="spellEnd"/>
            <w:r w:rsidR="00F7198F">
              <w:t xml:space="preserve"> </w:t>
            </w:r>
            <w:proofErr w:type="spellStart"/>
            <w:r w:rsidR="00F7198F">
              <w:t>Tora</w:t>
            </w:r>
            <w:proofErr w:type="spellEnd"/>
            <w:r>
              <w:t>’?</w:t>
            </w:r>
          </w:p>
        </w:tc>
        <w:tc>
          <w:tcPr>
            <w:tcW w:w="5215" w:type="dxa"/>
          </w:tcPr>
          <w:p w:rsidR="00C55ECD" w:rsidRDefault="00C55ECD" w:rsidP="00FB5989">
            <w:pPr>
              <w:spacing w:before="240"/>
            </w:pPr>
          </w:p>
        </w:tc>
      </w:tr>
      <w:tr w:rsidR="00C55ECD" w:rsidTr="00FB5989">
        <w:tc>
          <w:tcPr>
            <w:tcW w:w="4135" w:type="dxa"/>
          </w:tcPr>
          <w:p w:rsidR="00C55ECD" w:rsidRDefault="00FB5989" w:rsidP="00FB5989">
            <w:pPr>
              <w:spacing w:before="240"/>
            </w:pPr>
            <w:r>
              <w:t>Was the experience of my Grandma in the Young Pioneers typical?</w:t>
            </w:r>
          </w:p>
        </w:tc>
        <w:tc>
          <w:tcPr>
            <w:tcW w:w="5215" w:type="dxa"/>
          </w:tcPr>
          <w:p w:rsidR="00C55ECD" w:rsidRDefault="00C55ECD" w:rsidP="00FB5989">
            <w:pPr>
              <w:spacing w:before="240"/>
            </w:pPr>
          </w:p>
        </w:tc>
      </w:tr>
      <w:tr w:rsidR="00C55ECD" w:rsidTr="00FB5989">
        <w:tc>
          <w:tcPr>
            <w:tcW w:w="4135" w:type="dxa"/>
          </w:tcPr>
          <w:p w:rsidR="00C55ECD" w:rsidRDefault="00FB5989" w:rsidP="00FB5989">
            <w:pPr>
              <w:spacing w:before="240"/>
            </w:pPr>
            <w:r>
              <w:t>Why did communism collapse in Eastern Europe in 1989?</w:t>
            </w:r>
          </w:p>
        </w:tc>
        <w:tc>
          <w:tcPr>
            <w:tcW w:w="5215" w:type="dxa"/>
          </w:tcPr>
          <w:p w:rsidR="00C55ECD" w:rsidRDefault="00C55ECD" w:rsidP="00FB5989">
            <w:pPr>
              <w:spacing w:before="240"/>
            </w:pPr>
          </w:p>
        </w:tc>
      </w:tr>
    </w:tbl>
    <w:p w:rsidR="00C55ECD" w:rsidRPr="00C55ECD" w:rsidRDefault="00C55ECD" w:rsidP="00C55ECD"/>
    <w:p w:rsidR="001B7C68" w:rsidRPr="00147BBC" w:rsidRDefault="009C41A6" w:rsidP="00DE1ABA">
      <w:pPr>
        <w:pStyle w:val="Heading1"/>
        <w:rPr>
          <w:rFonts w:ascii="inherit" w:hAnsi="inherit" w:cs="Helvetica"/>
          <w:color w:val="333333"/>
          <w:sz w:val="40"/>
          <w:szCs w:val="40"/>
        </w:rPr>
      </w:pPr>
      <w:bookmarkStart w:id="14" w:name="_Toc441932838"/>
      <w:r>
        <w:rPr>
          <w:rFonts w:ascii="inherit" w:hAnsi="inherit" w:cs="Helvetica"/>
          <w:color w:val="333333"/>
          <w:sz w:val="40"/>
          <w:szCs w:val="40"/>
        </w:rPr>
        <w:lastRenderedPageBreak/>
        <w:t xml:space="preserve">Section 1: </w:t>
      </w:r>
      <w:r w:rsidR="001B7C68" w:rsidRPr="00147BBC">
        <w:rPr>
          <w:rFonts w:ascii="inherit" w:hAnsi="inherit" w:cs="Helvetica"/>
          <w:color w:val="333333"/>
          <w:sz w:val="40"/>
          <w:szCs w:val="40"/>
        </w:rPr>
        <w:t>Identification and evaluation of sources</w:t>
      </w:r>
      <w:bookmarkEnd w:id="14"/>
    </w:p>
    <w:p w:rsidR="001B7C68" w:rsidRDefault="001B7C68" w:rsidP="001B7C68">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This section requires students to </w:t>
      </w:r>
      <w:proofErr w:type="spellStart"/>
      <w:r>
        <w:rPr>
          <w:rFonts w:ascii="Helvetica" w:hAnsi="Helvetica" w:cs="Helvetica"/>
          <w:color w:val="333333"/>
          <w:sz w:val="21"/>
          <w:szCs w:val="21"/>
        </w:rPr>
        <w:t>analyse</w:t>
      </w:r>
      <w:proofErr w:type="spellEnd"/>
      <w:r>
        <w:rPr>
          <w:rFonts w:ascii="Helvetica" w:hAnsi="Helvetica" w:cs="Helvetica"/>
          <w:color w:val="333333"/>
          <w:sz w:val="21"/>
          <w:szCs w:val="21"/>
        </w:rPr>
        <w:t xml:space="preserve"> in detail</w:t>
      </w:r>
      <w:r>
        <w:rPr>
          <w:rStyle w:val="apple-converted-space"/>
          <w:rFonts w:ascii="Helvetica" w:hAnsi="Helvetica" w:cs="Helvetica"/>
          <w:color w:val="333333"/>
          <w:sz w:val="21"/>
          <w:szCs w:val="21"/>
        </w:rPr>
        <w:t> </w:t>
      </w:r>
      <w:r>
        <w:rPr>
          <w:rStyle w:val="Strong"/>
          <w:rFonts w:ascii="Helvetica" w:hAnsi="Helvetica" w:cs="Helvetica"/>
          <w:color w:val="333333"/>
          <w:sz w:val="21"/>
          <w:szCs w:val="21"/>
        </w:rPr>
        <w:t>two</w:t>
      </w:r>
      <w:r>
        <w:rPr>
          <w:rStyle w:val="apple-converted-space"/>
          <w:rFonts w:ascii="Helvetica" w:hAnsi="Helvetica" w:cs="Helvetica"/>
          <w:color w:val="333333"/>
          <w:sz w:val="21"/>
          <w:szCs w:val="21"/>
        </w:rPr>
        <w:t> </w:t>
      </w:r>
      <w:r>
        <w:rPr>
          <w:rFonts w:ascii="Helvetica" w:hAnsi="Helvetica" w:cs="Helvetica"/>
          <w:color w:val="333333"/>
          <w:sz w:val="21"/>
          <w:szCs w:val="21"/>
        </w:rPr>
        <w:t>of the sources that they will use in their investigation. The sources can be either primary or secondary sources. In this section students must:</w:t>
      </w:r>
    </w:p>
    <w:p w:rsidR="001B7C68" w:rsidRDefault="001B7C68" w:rsidP="00753E11">
      <w:pPr>
        <w:numPr>
          <w:ilvl w:val="0"/>
          <w:numId w:val="16"/>
        </w:numPr>
        <w:spacing w:after="120" w:line="240" w:lineRule="auto"/>
        <w:ind w:left="375"/>
        <w:rPr>
          <w:rFonts w:ascii="Helvetica" w:hAnsi="Helvetica" w:cs="Helvetica"/>
          <w:color w:val="333333"/>
          <w:sz w:val="21"/>
          <w:szCs w:val="21"/>
        </w:rPr>
      </w:pPr>
      <w:r>
        <w:rPr>
          <w:rFonts w:ascii="Helvetica" w:hAnsi="Helvetica" w:cs="Helvetica"/>
          <w:color w:val="333333"/>
          <w:sz w:val="21"/>
          <w:szCs w:val="21"/>
        </w:rPr>
        <w:t>clearly state the question they have chosen to investigate (this must be stated as a question)</w:t>
      </w:r>
    </w:p>
    <w:p w:rsidR="001B7C68" w:rsidRDefault="001B7C68" w:rsidP="00753E11">
      <w:pPr>
        <w:numPr>
          <w:ilvl w:val="0"/>
          <w:numId w:val="16"/>
        </w:numPr>
        <w:spacing w:after="120" w:line="240" w:lineRule="auto"/>
        <w:ind w:left="375"/>
        <w:rPr>
          <w:rFonts w:ascii="Helvetica" w:hAnsi="Helvetica" w:cs="Helvetica"/>
          <w:color w:val="333333"/>
          <w:sz w:val="21"/>
          <w:szCs w:val="21"/>
        </w:rPr>
      </w:pPr>
      <w:r>
        <w:rPr>
          <w:rFonts w:ascii="Helvetica" w:hAnsi="Helvetica" w:cs="Helvetica"/>
          <w:color w:val="333333"/>
          <w:sz w:val="21"/>
          <w:szCs w:val="21"/>
        </w:rPr>
        <w:t>include a brief explanation of the nature of the two sources they have selected for detailed analysis, including an explanation of their relevance to the investigation</w:t>
      </w:r>
      <w:r w:rsidR="00FB5989">
        <w:rPr>
          <w:rFonts w:ascii="Helvetica" w:hAnsi="Helvetica" w:cs="Helvetica"/>
          <w:color w:val="333333"/>
          <w:sz w:val="21"/>
          <w:szCs w:val="21"/>
        </w:rPr>
        <w:t xml:space="preserve"> – they must be relevant to your investigation (</w:t>
      </w:r>
      <w:proofErr w:type="spellStart"/>
      <w:r w:rsidR="00FB5989">
        <w:rPr>
          <w:rFonts w:ascii="Helvetica" w:hAnsi="Helvetica" w:cs="Helvetica"/>
          <w:color w:val="333333"/>
          <w:sz w:val="21"/>
          <w:szCs w:val="21"/>
        </w:rPr>
        <w:t>i.e</w:t>
      </w:r>
      <w:proofErr w:type="spellEnd"/>
      <w:r w:rsidR="00FB5989">
        <w:rPr>
          <w:rFonts w:ascii="Helvetica" w:hAnsi="Helvetica" w:cs="Helvetica"/>
          <w:color w:val="333333"/>
          <w:sz w:val="21"/>
          <w:szCs w:val="21"/>
        </w:rPr>
        <w:t>: you will use them in Section 2)</w:t>
      </w:r>
    </w:p>
    <w:p w:rsidR="001B7C68" w:rsidRDefault="001B7C68" w:rsidP="00753E11">
      <w:pPr>
        <w:numPr>
          <w:ilvl w:val="0"/>
          <w:numId w:val="16"/>
        </w:numPr>
        <w:spacing w:after="120" w:line="240" w:lineRule="auto"/>
        <w:ind w:left="375"/>
        <w:rPr>
          <w:rFonts w:ascii="Helvetica" w:hAnsi="Helvetica" w:cs="Helvetica"/>
          <w:color w:val="333333"/>
          <w:sz w:val="21"/>
          <w:szCs w:val="21"/>
        </w:rPr>
      </w:pPr>
      <w:proofErr w:type="spellStart"/>
      <w:r>
        <w:rPr>
          <w:rFonts w:ascii="Helvetica" w:hAnsi="Helvetica" w:cs="Helvetica"/>
          <w:color w:val="333333"/>
          <w:sz w:val="21"/>
          <w:szCs w:val="21"/>
        </w:rPr>
        <w:t>analyse</w:t>
      </w:r>
      <w:proofErr w:type="spellEnd"/>
      <w:r>
        <w:rPr>
          <w:rFonts w:ascii="Helvetica" w:hAnsi="Helvetica" w:cs="Helvetica"/>
          <w:color w:val="333333"/>
          <w:sz w:val="21"/>
          <w:szCs w:val="21"/>
        </w:rPr>
        <w:t xml:space="preserve"> two sources in detail. With reference to the origins, purpose and content, the student should </w:t>
      </w:r>
      <w:proofErr w:type="spellStart"/>
      <w:r>
        <w:rPr>
          <w:rFonts w:ascii="Helvetica" w:hAnsi="Helvetica" w:cs="Helvetica"/>
          <w:color w:val="333333"/>
          <w:sz w:val="21"/>
          <w:szCs w:val="21"/>
        </w:rPr>
        <w:t>analyse</w:t>
      </w:r>
      <w:proofErr w:type="spellEnd"/>
      <w:r>
        <w:rPr>
          <w:rFonts w:ascii="Helvetica" w:hAnsi="Helvetica" w:cs="Helvetica"/>
          <w:color w:val="333333"/>
          <w:sz w:val="21"/>
          <w:szCs w:val="21"/>
        </w:rPr>
        <w:t xml:space="preserve"> the value and limitations of the two sources in relation to the investigation.</w:t>
      </w:r>
    </w:p>
    <w:p w:rsidR="00BA654C" w:rsidRPr="00BA654C" w:rsidRDefault="00FB5989" w:rsidP="00753E11">
      <w:pPr>
        <w:spacing w:after="120" w:line="240" w:lineRule="auto"/>
        <w:rPr>
          <w:rFonts w:ascii="Helvetica" w:hAnsi="Helvetica" w:cs="Helvetica"/>
          <w:i/>
          <w:color w:val="333333"/>
          <w:sz w:val="21"/>
          <w:szCs w:val="21"/>
        </w:rPr>
      </w:pPr>
      <w:r w:rsidRPr="00FB5989">
        <w:rPr>
          <w:rFonts w:ascii="Helvetica" w:hAnsi="Helvetica" w:cs="Helvetica"/>
          <w:i/>
          <w:color w:val="333333"/>
          <w:sz w:val="21"/>
          <w:szCs w:val="21"/>
        </w:rPr>
        <w:t xml:space="preserve">N. B: Primary sources can provide rich analytical opportunities, and secondary sources can be more useful – so one of each may be a good starting point. You may use images, charts, graphic sources, but these come with their own challenges. </w:t>
      </w:r>
    </w:p>
    <w:p w:rsidR="001B7C68" w:rsidRPr="00BA654C" w:rsidRDefault="001B7C68" w:rsidP="00E7422B">
      <w:pPr>
        <w:pStyle w:val="Heading2"/>
        <w:rPr>
          <w:rFonts w:ascii="inherit" w:hAnsi="inherit" w:cs="Helvetica"/>
          <w:b w:val="0"/>
          <w:color w:val="333333"/>
          <w:sz w:val="40"/>
          <w:szCs w:val="40"/>
        </w:rPr>
      </w:pPr>
      <w:bookmarkStart w:id="15" w:name="_Toc441932839"/>
      <w:r w:rsidRPr="00BA654C">
        <w:rPr>
          <w:rFonts w:ascii="inherit" w:hAnsi="inherit" w:cs="Helvetica"/>
          <w:b w:val="0"/>
          <w:color w:val="333333"/>
          <w:sz w:val="40"/>
          <w:szCs w:val="40"/>
        </w:rPr>
        <w:t>Section 2: Investigation</w:t>
      </w:r>
      <w:bookmarkEnd w:id="15"/>
    </w:p>
    <w:p w:rsidR="001B7C68" w:rsidRDefault="001B7C68" w:rsidP="001B7C68">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This section of the internal assessment task consists of the actual investigation. The internal assessment task provides scope for a wide variety of different types of historical investigation, for example:</w:t>
      </w:r>
    </w:p>
    <w:p w:rsidR="001B7C68" w:rsidRDefault="001B7C68" w:rsidP="00753E11">
      <w:pPr>
        <w:numPr>
          <w:ilvl w:val="0"/>
          <w:numId w:val="18"/>
        </w:numPr>
        <w:spacing w:after="120" w:line="240" w:lineRule="auto"/>
        <w:ind w:left="375"/>
        <w:rPr>
          <w:rFonts w:ascii="Helvetica" w:hAnsi="Helvetica" w:cs="Helvetica"/>
          <w:color w:val="333333"/>
          <w:sz w:val="21"/>
          <w:szCs w:val="21"/>
        </w:rPr>
      </w:pPr>
      <w:r>
        <w:rPr>
          <w:rFonts w:ascii="Helvetica" w:hAnsi="Helvetica" w:cs="Helvetica"/>
          <w:color w:val="333333"/>
          <w:sz w:val="21"/>
          <w:szCs w:val="21"/>
        </w:rPr>
        <w:t>a historical topic or theme using a variety of written sources or a variety of written and non-written sources</w:t>
      </w:r>
    </w:p>
    <w:p w:rsidR="001B7C68" w:rsidRDefault="001B7C68" w:rsidP="00753E11">
      <w:pPr>
        <w:numPr>
          <w:ilvl w:val="0"/>
          <w:numId w:val="18"/>
        </w:numPr>
        <w:spacing w:after="120" w:line="240" w:lineRule="auto"/>
        <w:ind w:left="375"/>
        <w:rPr>
          <w:rFonts w:ascii="Helvetica" w:hAnsi="Helvetica" w:cs="Helvetica"/>
          <w:color w:val="333333"/>
          <w:sz w:val="21"/>
          <w:szCs w:val="21"/>
        </w:rPr>
      </w:pPr>
      <w:r>
        <w:rPr>
          <w:rFonts w:ascii="Helvetica" w:hAnsi="Helvetica" w:cs="Helvetica"/>
          <w:color w:val="333333"/>
          <w:sz w:val="21"/>
          <w:szCs w:val="21"/>
        </w:rPr>
        <w:t>a historical topic based on fieldwork, for example, a museum, archeological site, battlefields, places of worship such as mosques or churches, historic buildings</w:t>
      </w:r>
    </w:p>
    <w:p w:rsidR="001B7C68" w:rsidRDefault="001B7C68" w:rsidP="00753E11">
      <w:pPr>
        <w:numPr>
          <w:ilvl w:val="0"/>
          <w:numId w:val="18"/>
        </w:numPr>
        <w:spacing w:after="120" w:line="240" w:lineRule="auto"/>
        <w:ind w:left="375"/>
        <w:rPr>
          <w:rFonts w:ascii="Helvetica" w:hAnsi="Helvetica" w:cs="Helvetica"/>
          <w:color w:val="333333"/>
          <w:sz w:val="21"/>
          <w:szCs w:val="21"/>
        </w:rPr>
      </w:pPr>
      <w:r>
        <w:rPr>
          <w:rFonts w:ascii="Helvetica" w:hAnsi="Helvetica" w:cs="Helvetica"/>
          <w:color w:val="333333"/>
          <w:sz w:val="21"/>
          <w:szCs w:val="21"/>
        </w:rPr>
        <w:t xml:space="preserve">a local </w:t>
      </w:r>
      <w:r w:rsidR="00C80E59">
        <w:rPr>
          <w:rFonts w:ascii="Helvetica" w:hAnsi="Helvetica" w:cs="Helvetica"/>
          <w:color w:val="333333"/>
          <w:sz w:val="21"/>
          <w:szCs w:val="21"/>
        </w:rPr>
        <w:t xml:space="preserve">or family </w:t>
      </w:r>
      <w:r>
        <w:rPr>
          <w:rFonts w:ascii="Helvetica" w:hAnsi="Helvetica" w:cs="Helvetica"/>
          <w:color w:val="333333"/>
          <w:sz w:val="21"/>
          <w:szCs w:val="21"/>
        </w:rPr>
        <w:t>history study.</w:t>
      </w:r>
    </w:p>
    <w:p w:rsidR="001B7C68" w:rsidRDefault="001B7C68" w:rsidP="001B7C68">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The investigation must be clearly and effectively organized. While there is no prescribed format for how this section must be structured, it must contain critical analysis that is focused clearly on the question being investigated, and must also include the conclusion that the student draws from their analysis.</w:t>
      </w:r>
      <w:r w:rsidR="00C80E59">
        <w:rPr>
          <w:rFonts w:ascii="Helvetica" w:hAnsi="Helvetica" w:cs="Helvetica"/>
          <w:color w:val="333333"/>
          <w:sz w:val="21"/>
          <w:szCs w:val="21"/>
        </w:rPr>
        <w:t xml:space="preserve"> It has to be written in prose, and may include side titles to support planning and organization.</w:t>
      </w:r>
    </w:p>
    <w:p w:rsidR="001B7C68" w:rsidRDefault="001B7C68" w:rsidP="001B7C68">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In this section, students must use a </w:t>
      </w:r>
      <w:r w:rsidRPr="00C80E59">
        <w:rPr>
          <w:rFonts w:ascii="Helvetica" w:hAnsi="Helvetica" w:cs="Helvetica"/>
          <w:b/>
          <w:color w:val="333333"/>
          <w:sz w:val="21"/>
          <w:szCs w:val="21"/>
        </w:rPr>
        <w:t>range of evidence</w:t>
      </w:r>
      <w:r w:rsidR="00C80E59">
        <w:rPr>
          <w:rFonts w:ascii="Helvetica" w:hAnsi="Helvetica" w:cs="Helvetica"/>
          <w:color w:val="333333"/>
          <w:sz w:val="21"/>
          <w:szCs w:val="21"/>
        </w:rPr>
        <w:t>, including those evaluated in Section 1</w:t>
      </w:r>
      <w:r>
        <w:rPr>
          <w:rFonts w:ascii="Helvetica" w:hAnsi="Helvetica" w:cs="Helvetica"/>
          <w:color w:val="333333"/>
          <w:sz w:val="21"/>
          <w:szCs w:val="21"/>
        </w:rPr>
        <w:t xml:space="preserve"> to support their argument. Please note that students can use primary sources, secondary sources, or a mixture of the two.</w:t>
      </w:r>
    </w:p>
    <w:p w:rsidR="00C80E59" w:rsidRDefault="00C80E59" w:rsidP="001B7C68">
      <w:pPr>
        <w:pStyle w:val="NormalWeb"/>
        <w:spacing w:before="0" w:beforeAutospacing="0" w:after="150" w:afterAutospacing="0" w:line="300" w:lineRule="atLeast"/>
        <w:rPr>
          <w:rFonts w:ascii="Helvetica" w:hAnsi="Helvetica" w:cs="Helvetica"/>
          <w:b/>
          <w:color w:val="333333"/>
          <w:sz w:val="21"/>
          <w:szCs w:val="21"/>
        </w:rPr>
      </w:pPr>
      <w:r>
        <w:rPr>
          <w:rFonts w:ascii="Helvetica" w:hAnsi="Helvetica" w:cs="Helvetica"/>
          <w:b/>
          <w:color w:val="333333"/>
          <w:sz w:val="21"/>
          <w:szCs w:val="21"/>
        </w:rPr>
        <w:t>Section 2 Checklist:</w:t>
      </w:r>
    </w:p>
    <w:p w:rsidR="00C80E59" w:rsidRDefault="00C80E59" w:rsidP="00C80E59">
      <w:pPr>
        <w:pStyle w:val="NormalWeb"/>
        <w:numPr>
          <w:ilvl w:val="0"/>
          <w:numId w:val="25"/>
        </w:numPr>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Clearly organized, using side titles if appropriate</w:t>
      </w:r>
    </w:p>
    <w:p w:rsidR="00C80E59" w:rsidRDefault="00C80E59" w:rsidP="00C80E59">
      <w:pPr>
        <w:pStyle w:val="NormalWeb"/>
        <w:numPr>
          <w:ilvl w:val="0"/>
          <w:numId w:val="25"/>
        </w:numPr>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Contains critical analysis that is clearly focused on the question</w:t>
      </w:r>
    </w:p>
    <w:p w:rsidR="00C80E59" w:rsidRDefault="00C80E59" w:rsidP="00C80E59">
      <w:pPr>
        <w:pStyle w:val="NormalWeb"/>
        <w:numPr>
          <w:ilvl w:val="0"/>
          <w:numId w:val="25"/>
        </w:numPr>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A range and variety of evidence</w:t>
      </w:r>
    </w:p>
    <w:p w:rsidR="00C80E59" w:rsidRDefault="00C80E59" w:rsidP="00C80E59">
      <w:pPr>
        <w:pStyle w:val="NormalWeb"/>
        <w:numPr>
          <w:ilvl w:val="0"/>
          <w:numId w:val="25"/>
        </w:numPr>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Must include a conclusion</w:t>
      </w:r>
    </w:p>
    <w:p w:rsidR="001B7C68" w:rsidRPr="00205015" w:rsidRDefault="001B7C68" w:rsidP="00E7422B">
      <w:pPr>
        <w:pStyle w:val="Heading2"/>
        <w:rPr>
          <w:rFonts w:ascii="inherit" w:hAnsi="inherit" w:cs="Helvetica"/>
          <w:b w:val="0"/>
          <w:color w:val="767171" w:themeColor="background2" w:themeShade="80"/>
          <w:sz w:val="40"/>
          <w:szCs w:val="40"/>
        </w:rPr>
      </w:pPr>
      <w:bookmarkStart w:id="16" w:name="_Toc441932840"/>
      <w:r w:rsidRPr="00205015">
        <w:rPr>
          <w:rFonts w:ascii="inherit" w:hAnsi="inherit" w:cs="Helvetica"/>
          <w:b w:val="0"/>
          <w:color w:val="767171" w:themeColor="background2" w:themeShade="80"/>
          <w:sz w:val="40"/>
          <w:szCs w:val="40"/>
        </w:rPr>
        <w:lastRenderedPageBreak/>
        <w:t>Section 3: Reflection</w:t>
      </w:r>
      <w:bookmarkEnd w:id="16"/>
    </w:p>
    <w:p w:rsidR="001B7C68" w:rsidRDefault="001B7C68" w:rsidP="001B7C68">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This section of the internal assessment task requires students to reflect on what undertaking their investigation highlighted to them about the methods used by, and the challenges facing, the historian.</w:t>
      </w:r>
      <w:r w:rsidR="00C80E59">
        <w:rPr>
          <w:rFonts w:ascii="Helvetica" w:hAnsi="Helvetica" w:cs="Helvetica"/>
          <w:color w:val="333333"/>
          <w:sz w:val="21"/>
          <w:szCs w:val="21"/>
        </w:rPr>
        <w:t xml:space="preserve"> In other words, what the student has learned about being a historian, and ‘making’ history.</w:t>
      </w:r>
    </w:p>
    <w:p w:rsidR="00C80E59" w:rsidRDefault="00C80E59" w:rsidP="001B7C68">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Highlight the methods that were used and the challenges faced. </w:t>
      </w:r>
    </w:p>
    <w:p w:rsidR="001B7C68" w:rsidRDefault="001B7C68" w:rsidP="001B7C68">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Examples of discussion questions that may help to encourage reflection include the following.</w:t>
      </w:r>
    </w:p>
    <w:p w:rsidR="001B7C68" w:rsidRDefault="001B7C68" w:rsidP="001B7C68">
      <w:pPr>
        <w:numPr>
          <w:ilvl w:val="0"/>
          <w:numId w:val="19"/>
        </w:numPr>
        <w:spacing w:after="120" w:line="300" w:lineRule="atLeast"/>
        <w:ind w:left="375"/>
        <w:rPr>
          <w:rFonts w:ascii="Helvetica" w:hAnsi="Helvetica" w:cs="Helvetica"/>
          <w:color w:val="333333"/>
          <w:sz w:val="21"/>
          <w:szCs w:val="21"/>
        </w:rPr>
      </w:pPr>
      <w:r>
        <w:rPr>
          <w:rFonts w:ascii="Helvetica" w:hAnsi="Helvetica" w:cs="Helvetica"/>
          <w:color w:val="333333"/>
          <w:sz w:val="21"/>
          <w:szCs w:val="21"/>
        </w:rPr>
        <w:t>What methods used by historians did you use in your investigation?</w:t>
      </w:r>
    </w:p>
    <w:p w:rsidR="001B7C68" w:rsidRDefault="001B7C68" w:rsidP="001B7C68">
      <w:pPr>
        <w:numPr>
          <w:ilvl w:val="0"/>
          <w:numId w:val="19"/>
        </w:numPr>
        <w:spacing w:after="120" w:line="300" w:lineRule="atLeast"/>
        <w:ind w:left="375"/>
        <w:rPr>
          <w:rFonts w:ascii="Helvetica" w:hAnsi="Helvetica" w:cs="Helvetica"/>
          <w:color w:val="333333"/>
          <w:sz w:val="21"/>
          <w:szCs w:val="21"/>
        </w:rPr>
      </w:pPr>
      <w:r>
        <w:rPr>
          <w:rFonts w:ascii="Helvetica" w:hAnsi="Helvetica" w:cs="Helvetica"/>
          <w:color w:val="333333"/>
          <w:sz w:val="21"/>
          <w:szCs w:val="21"/>
        </w:rPr>
        <w:t>What did your investigation highlight to you about the limitations of those methods?</w:t>
      </w:r>
    </w:p>
    <w:p w:rsidR="001B7C68" w:rsidRDefault="001B7C68" w:rsidP="001B7C68">
      <w:pPr>
        <w:numPr>
          <w:ilvl w:val="0"/>
          <w:numId w:val="19"/>
        </w:numPr>
        <w:spacing w:after="120" w:line="300" w:lineRule="atLeast"/>
        <w:ind w:left="375"/>
        <w:rPr>
          <w:rFonts w:ascii="Helvetica" w:hAnsi="Helvetica" w:cs="Helvetica"/>
          <w:color w:val="333333"/>
          <w:sz w:val="21"/>
          <w:szCs w:val="21"/>
        </w:rPr>
      </w:pPr>
      <w:r>
        <w:rPr>
          <w:rFonts w:ascii="Helvetica" w:hAnsi="Helvetica" w:cs="Helvetica"/>
          <w:color w:val="333333"/>
          <w:sz w:val="21"/>
          <w:szCs w:val="21"/>
        </w:rPr>
        <w:t>What are the challenges facing the historian? How do they differ from the challenges facing a scientist or a mathematician?</w:t>
      </w:r>
    </w:p>
    <w:p w:rsidR="001B7C68" w:rsidRDefault="001B7C68" w:rsidP="001B7C68">
      <w:pPr>
        <w:numPr>
          <w:ilvl w:val="0"/>
          <w:numId w:val="19"/>
        </w:numPr>
        <w:spacing w:after="120" w:line="300" w:lineRule="atLeast"/>
        <w:ind w:left="375"/>
        <w:rPr>
          <w:rFonts w:ascii="Helvetica" w:hAnsi="Helvetica" w:cs="Helvetica"/>
          <w:color w:val="333333"/>
          <w:sz w:val="21"/>
          <w:szCs w:val="21"/>
        </w:rPr>
      </w:pPr>
      <w:r>
        <w:rPr>
          <w:rFonts w:ascii="Helvetica" w:hAnsi="Helvetica" w:cs="Helvetica"/>
          <w:color w:val="333333"/>
          <w:sz w:val="21"/>
          <w:szCs w:val="21"/>
        </w:rPr>
        <w:t>What challenges in particular does archive-based history present?</w:t>
      </w:r>
    </w:p>
    <w:p w:rsidR="001B7C68" w:rsidRDefault="001B7C68" w:rsidP="001B7C68">
      <w:pPr>
        <w:numPr>
          <w:ilvl w:val="0"/>
          <w:numId w:val="19"/>
        </w:numPr>
        <w:spacing w:after="120" w:line="300" w:lineRule="atLeast"/>
        <w:ind w:left="375"/>
        <w:rPr>
          <w:rFonts w:ascii="Helvetica" w:hAnsi="Helvetica" w:cs="Helvetica"/>
          <w:color w:val="333333"/>
          <w:sz w:val="21"/>
          <w:szCs w:val="21"/>
        </w:rPr>
      </w:pPr>
      <w:r>
        <w:rPr>
          <w:rFonts w:ascii="Helvetica" w:hAnsi="Helvetica" w:cs="Helvetica"/>
          <w:color w:val="333333"/>
          <w:sz w:val="21"/>
          <w:szCs w:val="21"/>
        </w:rPr>
        <w:t>How can the reliability of sources be evaluated?</w:t>
      </w:r>
    </w:p>
    <w:p w:rsidR="001B7C68" w:rsidRDefault="001B7C68" w:rsidP="001B7C68">
      <w:pPr>
        <w:numPr>
          <w:ilvl w:val="0"/>
          <w:numId w:val="19"/>
        </w:numPr>
        <w:spacing w:after="120" w:line="300" w:lineRule="atLeast"/>
        <w:ind w:left="375"/>
        <w:rPr>
          <w:rFonts w:ascii="Helvetica" w:hAnsi="Helvetica" w:cs="Helvetica"/>
          <w:color w:val="333333"/>
          <w:sz w:val="21"/>
          <w:szCs w:val="21"/>
        </w:rPr>
      </w:pPr>
      <w:r>
        <w:rPr>
          <w:rFonts w:ascii="Helvetica" w:hAnsi="Helvetica" w:cs="Helvetica"/>
          <w:color w:val="333333"/>
          <w:sz w:val="21"/>
          <w:szCs w:val="21"/>
        </w:rPr>
        <w:t>What is the difference between bias and selection?</w:t>
      </w:r>
    </w:p>
    <w:p w:rsidR="001B7C68" w:rsidRDefault="001B7C68" w:rsidP="001B7C68">
      <w:pPr>
        <w:numPr>
          <w:ilvl w:val="0"/>
          <w:numId w:val="19"/>
        </w:numPr>
        <w:spacing w:after="120" w:line="300" w:lineRule="atLeast"/>
        <w:ind w:left="375"/>
        <w:rPr>
          <w:rFonts w:ascii="Helvetica" w:hAnsi="Helvetica" w:cs="Helvetica"/>
          <w:color w:val="333333"/>
          <w:sz w:val="21"/>
          <w:szCs w:val="21"/>
        </w:rPr>
      </w:pPr>
      <w:r>
        <w:rPr>
          <w:rFonts w:ascii="Helvetica" w:hAnsi="Helvetica" w:cs="Helvetica"/>
          <w:color w:val="333333"/>
          <w:sz w:val="21"/>
          <w:szCs w:val="21"/>
        </w:rPr>
        <w:t>What constitutes a historical event?</w:t>
      </w:r>
    </w:p>
    <w:p w:rsidR="001B7C68" w:rsidRDefault="001B7C68" w:rsidP="001B7C68">
      <w:pPr>
        <w:numPr>
          <w:ilvl w:val="0"/>
          <w:numId w:val="19"/>
        </w:numPr>
        <w:spacing w:after="120" w:line="300" w:lineRule="atLeast"/>
        <w:ind w:left="375"/>
        <w:rPr>
          <w:rFonts w:ascii="Helvetica" w:hAnsi="Helvetica" w:cs="Helvetica"/>
          <w:color w:val="333333"/>
          <w:sz w:val="21"/>
          <w:szCs w:val="21"/>
        </w:rPr>
      </w:pPr>
      <w:r>
        <w:rPr>
          <w:rFonts w:ascii="Helvetica" w:hAnsi="Helvetica" w:cs="Helvetica"/>
          <w:color w:val="333333"/>
          <w:sz w:val="21"/>
          <w:szCs w:val="21"/>
        </w:rPr>
        <w:t>Who decides which events are historically significant?</w:t>
      </w:r>
    </w:p>
    <w:p w:rsidR="001B7C68" w:rsidRDefault="001B7C68" w:rsidP="001B7C68">
      <w:pPr>
        <w:numPr>
          <w:ilvl w:val="0"/>
          <w:numId w:val="19"/>
        </w:numPr>
        <w:spacing w:after="120" w:line="300" w:lineRule="atLeast"/>
        <w:ind w:left="375"/>
        <w:rPr>
          <w:rFonts w:ascii="Helvetica" w:hAnsi="Helvetica" w:cs="Helvetica"/>
          <w:color w:val="333333"/>
          <w:sz w:val="21"/>
          <w:szCs w:val="21"/>
        </w:rPr>
      </w:pPr>
      <w:r>
        <w:rPr>
          <w:rFonts w:ascii="Helvetica" w:hAnsi="Helvetica" w:cs="Helvetica"/>
          <w:color w:val="333333"/>
          <w:sz w:val="21"/>
          <w:szCs w:val="21"/>
        </w:rPr>
        <w:t>Is it possible to describe historical events in an unbiased way?</w:t>
      </w:r>
    </w:p>
    <w:p w:rsidR="001B7C68" w:rsidRDefault="001B7C68" w:rsidP="001B7C68">
      <w:pPr>
        <w:numPr>
          <w:ilvl w:val="0"/>
          <w:numId w:val="19"/>
        </w:numPr>
        <w:spacing w:after="120" w:line="300" w:lineRule="atLeast"/>
        <w:ind w:left="375"/>
        <w:rPr>
          <w:rFonts w:ascii="Helvetica" w:hAnsi="Helvetica" w:cs="Helvetica"/>
          <w:color w:val="333333"/>
          <w:sz w:val="21"/>
          <w:szCs w:val="21"/>
        </w:rPr>
      </w:pPr>
      <w:r>
        <w:rPr>
          <w:rFonts w:ascii="Helvetica" w:hAnsi="Helvetica" w:cs="Helvetica"/>
          <w:color w:val="333333"/>
          <w:sz w:val="21"/>
          <w:szCs w:val="21"/>
        </w:rPr>
        <w:t>What is the role of the historian?</w:t>
      </w:r>
    </w:p>
    <w:p w:rsidR="001B7C68" w:rsidRDefault="001B7C68" w:rsidP="001B7C68">
      <w:pPr>
        <w:numPr>
          <w:ilvl w:val="0"/>
          <w:numId w:val="19"/>
        </w:numPr>
        <w:spacing w:after="120" w:line="300" w:lineRule="atLeast"/>
        <w:ind w:left="375"/>
        <w:rPr>
          <w:rFonts w:ascii="Helvetica" w:hAnsi="Helvetica" w:cs="Helvetica"/>
          <w:color w:val="333333"/>
          <w:sz w:val="21"/>
          <w:szCs w:val="21"/>
        </w:rPr>
      </w:pPr>
      <w:r>
        <w:rPr>
          <w:rFonts w:ascii="Helvetica" w:hAnsi="Helvetica" w:cs="Helvetica"/>
          <w:color w:val="333333"/>
          <w:sz w:val="21"/>
          <w:szCs w:val="21"/>
        </w:rPr>
        <w:t>Should terms such as “atrocity” be used when writing about history, or should value judgments be avoided?</w:t>
      </w:r>
    </w:p>
    <w:p w:rsidR="001B7C68" w:rsidRDefault="001B7C68" w:rsidP="001B7C68">
      <w:pPr>
        <w:numPr>
          <w:ilvl w:val="0"/>
          <w:numId w:val="19"/>
        </w:numPr>
        <w:spacing w:after="120" w:line="300" w:lineRule="atLeast"/>
        <w:ind w:left="375"/>
        <w:rPr>
          <w:rFonts w:ascii="Helvetica" w:hAnsi="Helvetica" w:cs="Helvetica"/>
          <w:color w:val="333333"/>
          <w:sz w:val="21"/>
          <w:szCs w:val="21"/>
        </w:rPr>
      </w:pPr>
      <w:r>
        <w:rPr>
          <w:rFonts w:ascii="Helvetica" w:hAnsi="Helvetica" w:cs="Helvetica"/>
          <w:color w:val="333333"/>
          <w:sz w:val="21"/>
          <w:szCs w:val="21"/>
        </w:rPr>
        <w:t>If it is difficult to establish proof in history, does that mean that all versions are equally acceptable?</w:t>
      </w:r>
    </w:p>
    <w:p w:rsidR="00DE1ABA" w:rsidRDefault="00DE1ABA" w:rsidP="00DE1ABA">
      <w:pPr>
        <w:pStyle w:val="NormalWeb"/>
        <w:spacing w:before="0" w:beforeAutospacing="0" w:after="150" w:afterAutospacing="0" w:line="300" w:lineRule="atLeast"/>
        <w:rPr>
          <w:rFonts w:ascii="Helvetica" w:hAnsi="Helvetica" w:cs="Helvetica"/>
          <w:b/>
          <w:color w:val="333333"/>
          <w:sz w:val="21"/>
          <w:szCs w:val="21"/>
        </w:rPr>
      </w:pPr>
      <w:r>
        <w:rPr>
          <w:rFonts w:ascii="Helvetica" w:hAnsi="Helvetica" w:cs="Helvetica"/>
          <w:b/>
          <w:color w:val="333333"/>
          <w:sz w:val="21"/>
          <w:szCs w:val="21"/>
        </w:rPr>
        <w:t>Section 3 Checklist:</w:t>
      </w:r>
    </w:p>
    <w:p w:rsidR="00DE1ABA" w:rsidRDefault="00DE1ABA" w:rsidP="00DE1ABA">
      <w:pPr>
        <w:pStyle w:val="NormalWeb"/>
        <w:numPr>
          <w:ilvl w:val="0"/>
          <w:numId w:val="25"/>
        </w:numPr>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Focuses on the methods used by the historian</w:t>
      </w:r>
    </w:p>
    <w:p w:rsidR="00DE1ABA" w:rsidRDefault="00DE1ABA" w:rsidP="00DE1ABA">
      <w:pPr>
        <w:pStyle w:val="NormalWeb"/>
        <w:numPr>
          <w:ilvl w:val="0"/>
          <w:numId w:val="25"/>
        </w:numPr>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Awareness of the challenges facing the historian/limitations of the methods used</w:t>
      </w:r>
    </w:p>
    <w:p w:rsidR="00DE1ABA" w:rsidRDefault="00DE1ABA" w:rsidP="00DE1ABA">
      <w:pPr>
        <w:pStyle w:val="NormalWeb"/>
        <w:numPr>
          <w:ilvl w:val="0"/>
          <w:numId w:val="25"/>
        </w:numPr>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An explicit connection between the reflection and the rest of the assignment</w:t>
      </w:r>
    </w:p>
    <w:p w:rsidR="00DE1ABA" w:rsidRDefault="00DE1ABA" w:rsidP="00DE1ABA">
      <w:pPr>
        <w:pStyle w:val="NormalWeb"/>
        <w:numPr>
          <w:ilvl w:val="0"/>
          <w:numId w:val="25"/>
        </w:numPr>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Reflection influenced by </w:t>
      </w:r>
      <w:proofErr w:type="spellStart"/>
      <w:r>
        <w:rPr>
          <w:rFonts w:ascii="Helvetica" w:hAnsi="Helvetica" w:cs="Helvetica"/>
          <w:color w:val="333333"/>
          <w:sz w:val="21"/>
          <w:szCs w:val="21"/>
        </w:rPr>
        <w:t>ToK</w:t>
      </w:r>
      <w:proofErr w:type="spellEnd"/>
      <w:r>
        <w:rPr>
          <w:rFonts w:ascii="Helvetica" w:hAnsi="Helvetica" w:cs="Helvetica"/>
          <w:color w:val="333333"/>
          <w:sz w:val="21"/>
          <w:szCs w:val="21"/>
        </w:rPr>
        <w:t xml:space="preserve"> thinking: ways of knowing, the nature of evidence</w:t>
      </w:r>
    </w:p>
    <w:p w:rsidR="00DE1ABA" w:rsidRPr="00C80E59" w:rsidRDefault="00DE1ABA" w:rsidP="00DE1ABA">
      <w:pPr>
        <w:pStyle w:val="NormalWeb"/>
        <w:numPr>
          <w:ilvl w:val="0"/>
          <w:numId w:val="25"/>
        </w:numPr>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Connect back to the topic and RQ</w:t>
      </w:r>
    </w:p>
    <w:p w:rsidR="00DE1ABA" w:rsidRDefault="00DE1ABA" w:rsidP="00DE1ABA">
      <w:pPr>
        <w:spacing w:after="120" w:line="300" w:lineRule="atLeast"/>
        <w:rPr>
          <w:rFonts w:ascii="Helvetica" w:hAnsi="Helvetica" w:cs="Helvetica"/>
          <w:color w:val="333333"/>
          <w:sz w:val="21"/>
          <w:szCs w:val="21"/>
        </w:rPr>
      </w:pPr>
    </w:p>
    <w:p w:rsidR="00753E11" w:rsidRDefault="00753E11" w:rsidP="001B7C68">
      <w:pPr>
        <w:pStyle w:val="Heading5"/>
        <w:spacing w:before="150" w:after="150" w:line="300" w:lineRule="atLeast"/>
        <w:rPr>
          <w:rFonts w:ascii="inherit" w:hAnsi="inherit" w:cs="Helvetica"/>
          <w:color w:val="333333"/>
          <w:sz w:val="40"/>
          <w:szCs w:val="40"/>
        </w:rPr>
      </w:pPr>
      <w:r>
        <w:rPr>
          <w:rFonts w:ascii="inherit" w:hAnsi="inherit" w:cs="Helvetica"/>
          <w:color w:val="333333"/>
          <w:sz w:val="40"/>
          <w:szCs w:val="40"/>
        </w:rPr>
        <w:lastRenderedPageBreak/>
        <w:t xml:space="preserve">Activity: </w:t>
      </w:r>
      <w:r w:rsidR="004F39FA">
        <w:rPr>
          <w:rFonts w:ascii="inherit" w:hAnsi="inherit" w:cs="Helvetica"/>
          <w:color w:val="333333"/>
          <w:sz w:val="40"/>
          <w:szCs w:val="40"/>
        </w:rPr>
        <w:t>Assess the reflection</w:t>
      </w:r>
    </w:p>
    <w:p w:rsidR="00753E11" w:rsidRDefault="00753E11" w:rsidP="001B7C68">
      <w:pPr>
        <w:pStyle w:val="Heading5"/>
        <w:spacing w:before="150" w:after="150" w:line="300" w:lineRule="atLeast"/>
        <w:rPr>
          <w:rFonts w:ascii="inherit" w:hAnsi="inherit" w:cs="Helvetica"/>
          <w:color w:val="333333"/>
          <w:sz w:val="40"/>
          <w:szCs w:val="40"/>
        </w:rPr>
      </w:pPr>
      <w:r>
        <w:rPr>
          <w:noProof/>
        </w:rPr>
        <w:drawing>
          <wp:inline distT="0" distB="0" distL="0" distR="0" wp14:anchorId="50A7EBAD" wp14:editId="303A1BB0">
            <wp:extent cx="5943600" cy="431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316095"/>
                    </a:xfrm>
                    <a:prstGeom prst="rect">
                      <a:avLst/>
                    </a:prstGeom>
                  </pic:spPr>
                </pic:pic>
              </a:graphicData>
            </a:graphic>
          </wp:inline>
        </w:drawing>
      </w:r>
    </w:p>
    <w:p w:rsidR="00753E11" w:rsidRDefault="00753E11" w:rsidP="001B7C68">
      <w:pPr>
        <w:pStyle w:val="Heading5"/>
        <w:spacing w:before="150" w:after="150" w:line="300" w:lineRule="atLeast"/>
        <w:rPr>
          <w:rFonts w:ascii="inherit" w:hAnsi="inherit" w:cs="Helvetica"/>
          <w:color w:val="333333"/>
          <w:sz w:val="40"/>
          <w:szCs w:val="40"/>
        </w:rPr>
      </w:pPr>
    </w:p>
    <w:p w:rsidR="004F39FA" w:rsidRDefault="004F39FA" w:rsidP="004F39FA">
      <w:r>
        <w:t>Use the reflection rubric to guide your assessment.</w:t>
      </w:r>
    </w:p>
    <w:tbl>
      <w:tblPr>
        <w:tblStyle w:val="TableGrid"/>
        <w:tblW w:w="0" w:type="auto"/>
        <w:tblLook w:val="04A0" w:firstRow="1" w:lastRow="0" w:firstColumn="1" w:lastColumn="0" w:noHBand="0" w:noVBand="1"/>
      </w:tblPr>
      <w:tblGrid>
        <w:gridCol w:w="3145"/>
        <w:gridCol w:w="6205"/>
      </w:tblGrid>
      <w:tr w:rsidR="004F39FA" w:rsidTr="004F39FA">
        <w:tc>
          <w:tcPr>
            <w:tcW w:w="3145" w:type="dxa"/>
          </w:tcPr>
          <w:p w:rsidR="004F39FA" w:rsidRDefault="004F39FA" w:rsidP="004F39FA">
            <w:r>
              <w:t>Comment on the methods used by the historian</w:t>
            </w:r>
          </w:p>
          <w:p w:rsidR="004F39FA" w:rsidRDefault="004F39FA" w:rsidP="004F39FA"/>
          <w:p w:rsidR="004F39FA" w:rsidRDefault="004F39FA" w:rsidP="004F39FA"/>
        </w:tc>
        <w:tc>
          <w:tcPr>
            <w:tcW w:w="6205" w:type="dxa"/>
          </w:tcPr>
          <w:p w:rsidR="004F39FA" w:rsidRDefault="004F39FA" w:rsidP="004F39FA"/>
        </w:tc>
      </w:tr>
      <w:tr w:rsidR="004F39FA" w:rsidTr="004F39FA">
        <w:tc>
          <w:tcPr>
            <w:tcW w:w="3145" w:type="dxa"/>
          </w:tcPr>
          <w:p w:rsidR="004F39FA" w:rsidRDefault="004F39FA" w:rsidP="004F39FA">
            <w:r>
              <w:t>Comment on the challenges or limitations</w:t>
            </w:r>
          </w:p>
          <w:p w:rsidR="004F39FA" w:rsidRDefault="004F39FA" w:rsidP="004F39FA"/>
          <w:p w:rsidR="004F39FA" w:rsidRDefault="004F39FA" w:rsidP="004F39FA"/>
        </w:tc>
        <w:tc>
          <w:tcPr>
            <w:tcW w:w="6205" w:type="dxa"/>
          </w:tcPr>
          <w:p w:rsidR="004F39FA" w:rsidRDefault="004F39FA" w:rsidP="004F39FA"/>
        </w:tc>
      </w:tr>
      <w:tr w:rsidR="004F39FA" w:rsidTr="004F39FA">
        <w:tc>
          <w:tcPr>
            <w:tcW w:w="3145" w:type="dxa"/>
          </w:tcPr>
          <w:p w:rsidR="004F39FA" w:rsidRDefault="004F39FA" w:rsidP="004F39FA">
            <w:r>
              <w:t>Connection between the reflection and the rest of the assignment</w:t>
            </w:r>
          </w:p>
          <w:p w:rsidR="004F39FA" w:rsidRDefault="004F39FA" w:rsidP="004F39FA"/>
        </w:tc>
        <w:tc>
          <w:tcPr>
            <w:tcW w:w="6205" w:type="dxa"/>
          </w:tcPr>
          <w:p w:rsidR="004F39FA" w:rsidRDefault="004F39FA" w:rsidP="004F39FA"/>
        </w:tc>
      </w:tr>
      <w:tr w:rsidR="004F39FA" w:rsidTr="004F39FA">
        <w:tc>
          <w:tcPr>
            <w:tcW w:w="3145" w:type="dxa"/>
          </w:tcPr>
          <w:p w:rsidR="004F39FA" w:rsidRDefault="004F39FA" w:rsidP="004F39FA">
            <w:r>
              <w:t>Level Awarded:</w:t>
            </w:r>
          </w:p>
          <w:p w:rsidR="004F39FA" w:rsidRDefault="004F39FA" w:rsidP="004F39FA"/>
        </w:tc>
        <w:tc>
          <w:tcPr>
            <w:tcW w:w="6205" w:type="dxa"/>
          </w:tcPr>
          <w:p w:rsidR="004F39FA" w:rsidRDefault="004F39FA" w:rsidP="004F39FA"/>
        </w:tc>
      </w:tr>
    </w:tbl>
    <w:p w:rsidR="004F39FA" w:rsidRDefault="004F39FA" w:rsidP="004F39FA"/>
    <w:p w:rsidR="001B7C68" w:rsidRPr="00147BBC" w:rsidRDefault="001B7C68" w:rsidP="001B7C68">
      <w:pPr>
        <w:pStyle w:val="Heading5"/>
        <w:spacing w:before="150" w:after="150" w:line="300" w:lineRule="atLeast"/>
        <w:rPr>
          <w:rFonts w:ascii="inherit" w:hAnsi="inherit" w:cs="Helvetica"/>
          <w:color w:val="333333"/>
          <w:sz w:val="40"/>
          <w:szCs w:val="40"/>
        </w:rPr>
      </w:pPr>
      <w:r w:rsidRPr="00147BBC">
        <w:rPr>
          <w:rFonts w:ascii="inherit" w:hAnsi="inherit" w:cs="Helvetica"/>
          <w:color w:val="333333"/>
          <w:sz w:val="40"/>
          <w:szCs w:val="40"/>
        </w:rPr>
        <w:lastRenderedPageBreak/>
        <w:t>Bibliography</w:t>
      </w:r>
    </w:p>
    <w:p w:rsidR="001B7C68" w:rsidRDefault="001B7C68" w:rsidP="001B7C68">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A bibliography and clear referencing of all sources</w:t>
      </w:r>
      <w:r>
        <w:rPr>
          <w:rStyle w:val="apple-converted-space"/>
          <w:rFonts w:ascii="Helvetica" w:hAnsi="Helvetica" w:cs="Helvetica"/>
          <w:color w:val="333333"/>
          <w:sz w:val="21"/>
          <w:szCs w:val="21"/>
        </w:rPr>
        <w:t> </w:t>
      </w:r>
      <w:r>
        <w:rPr>
          <w:rStyle w:val="Strong"/>
          <w:rFonts w:ascii="Helvetica" w:hAnsi="Helvetica" w:cs="Helvetica"/>
          <w:color w:val="333333"/>
          <w:sz w:val="21"/>
          <w:szCs w:val="21"/>
        </w:rPr>
        <w:t>must</w:t>
      </w:r>
      <w:r>
        <w:rPr>
          <w:rStyle w:val="apple-converted-space"/>
          <w:rFonts w:ascii="Helvetica" w:hAnsi="Helvetica" w:cs="Helvetica"/>
          <w:color w:val="333333"/>
          <w:sz w:val="21"/>
          <w:szCs w:val="21"/>
        </w:rPr>
        <w:t> </w:t>
      </w:r>
      <w:r>
        <w:rPr>
          <w:rFonts w:ascii="Helvetica" w:hAnsi="Helvetica" w:cs="Helvetica"/>
          <w:color w:val="333333"/>
          <w:sz w:val="21"/>
          <w:szCs w:val="21"/>
        </w:rPr>
        <w:t>be included with every investigation, but these are not included in the overall word count.</w:t>
      </w:r>
      <w:r w:rsidR="00C80E59">
        <w:rPr>
          <w:rFonts w:ascii="Helvetica" w:hAnsi="Helvetica" w:cs="Helvetica"/>
          <w:color w:val="333333"/>
          <w:sz w:val="21"/>
          <w:szCs w:val="21"/>
        </w:rPr>
        <w:t xml:space="preserve"> </w:t>
      </w:r>
      <w:r w:rsidR="00C80E59" w:rsidRPr="00C80E59">
        <w:rPr>
          <w:rFonts w:ascii="Helvetica" w:hAnsi="Helvetica" w:cs="Helvetica"/>
          <w:b/>
          <w:color w:val="333333"/>
          <w:sz w:val="21"/>
          <w:szCs w:val="21"/>
        </w:rPr>
        <w:t>This is not graded as inaccurate citations are an academic honesty concern and therefore a pass/fail issue</w:t>
      </w:r>
      <w:r w:rsidR="00C80E59">
        <w:rPr>
          <w:rFonts w:ascii="Helvetica" w:hAnsi="Helvetica" w:cs="Helvetica"/>
          <w:color w:val="333333"/>
          <w:sz w:val="21"/>
          <w:szCs w:val="21"/>
        </w:rPr>
        <w:t>.</w:t>
      </w:r>
    </w:p>
    <w:p w:rsidR="001B7C68" w:rsidRPr="00147BBC" w:rsidRDefault="001B7C68" w:rsidP="001B7C68">
      <w:pPr>
        <w:pStyle w:val="Heading5"/>
        <w:spacing w:before="150" w:after="150" w:line="300" w:lineRule="atLeast"/>
        <w:rPr>
          <w:rFonts w:ascii="inherit" w:hAnsi="inherit" w:cs="Helvetica"/>
          <w:color w:val="333333"/>
          <w:sz w:val="40"/>
          <w:szCs w:val="40"/>
        </w:rPr>
      </w:pPr>
      <w:r w:rsidRPr="00147BBC">
        <w:rPr>
          <w:rFonts w:ascii="inherit" w:hAnsi="inherit" w:cs="Helvetica"/>
          <w:color w:val="333333"/>
          <w:sz w:val="40"/>
          <w:szCs w:val="40"/>
        </w:rPr>
        <w:t>Word limit</w:t>
      </w:r>
    </w:p>
    <w:p w:rsidR="001B7C68" w:rsidRDefault="001B7C68" w:rsidP="001B7C68">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The word limit for the historical investigation is 2,200 words. A bibliography and clear referencing of all sources</w:t>
      </w:r>
      <w:r>
        <w:rPr>
          <w:rStyle w:val="apple-converted-space"/>
          <w:rFonts w:ascii="Helvetica" w:hAnsi="Helvetica" w:cs="Helvetica"/>
          <w:color w:val="333333"/>
          <w:sz w:val="21"/>
          <w:szCs w:val="21"/>
        </w:rPr>
        <w:t> </w:t>
      </w:r>
      <w:r>
        <w:rPr>
          <w:rStyle w:val="Strong"/>
          <w:rFonts w:ascii="Helvetica" w:hAnsi="Helvetica" w:cs="Helvetica"/>
          <w:color w:val="333333"/>
          <w:sz w:val="21"/>
          <w:szCs w:val="21"/>
        </w:rPr>
        <w:t>must</w:t>
      </w:r>
      <w:r>
        <w:rPr>
          <w:rStyle w:val="apple-converted-space"/>
          <w:rFonts w:ascii="Helvetica" w:hAnsi="Helvetica" w:cs="Helvetica"/>
          <w:color w:val="333333"/>
          <w:sz w:val="21"/>
          <w:szCs w:val="21"/>
        </w:rPr>
        <w:t> </w:t>
      </w:r>
      <w:r>
        <w:rPr>
          <w:rFonts w:ascii="Helvetica" w:hAnsi="Helvetica" w:cs="Helvetica"/>
          <w:color w:val="333333"/>
          <w:sz w:val="21"/>
          <w:szCs w:val="21"/>
        </w:rPr>
        <w:t>be included in the investigation, but are not included in the overall word count.</w:t>
      </w:r>
      <w:r w:rsidR="00C80E59">
        <w:rPr>
          <w:rFonts w:ascii="Helvetica" w:hAnsi="Helvetica" w:cs="Helvetica"/>
          <w:color w:val="333333"/>
          <w:sz w:val="21"/>
          <w:szCs w:val="21"/>
        </w:rPr>
        <w:t xml:space="preserve"> </w:t>
      </w:r>
      <w:r w:rsidR="00C80E59" w:rsidRPr="00DE1ABA">
        <w:rPr>
          <w:rFonts w:ascii="Helvetica" w:hAnsi="Helvetica" w:cs="Helvetica"/>
          <w:b/>
          <w:color w:val="333333"/>
          <w:sz w:val="21"/>
          <w:szCs w:val="21"/>
        </w:rPr>
        <w:t>Teachers and Moderators will stop reading after 2,200 words</w:t>
      </w:r>
      <w:r w:rsidR="00C80E59">
        <w:rPr>
          <w:rFonts w:ascii="Helvetica" w:hAnsi="Helvetica" w:cs="Helvetica"/>
          <w:color w:val="333333"/>
          <w:sz w:val="21"/>
          <w:szCs w:val="21"/>
        </w:rPr>
        <w:t xml:space="preserve">. </w:t>
      </w:r>
      <w:r w:rsidR="00DE1ABA">
        <w:rPr>
          <w:rFonts w:ascii="Helvetica" w:hAnsi="Helvetica" w:cs="Helvetica"/>
          <w:color w:val="333333"/>
          <w:sz w:val="21"/>
          <w:szCs w:val="21"/>
        </w:rPr>
        <w:t>If the word count is exceeded then most likely the conclusion and reflection will not be marked.</w:t>
      </w:r>
    </w:p>
    <w:p w:rsidR="001B7C68" w:rsidRDefault="001B7C68" w:rsidP="001B7C68">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Below are suggested word allocations for each section of the historical investigation. Please note that these word allocations are suggestions only.</w:t>
      </w:r>
    </w:p>
    <w:tbl>
      <w:tblPr>
        <w:tblW w:w="9172"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422"/>
        <w:gridCol w:w="2070"/>
        <w:gridCol w:w="2790"/>
        <w:gridCol w:w="1890"/>
      </w:tblGrid>
      <w:tr w:rsidR="00C80E59" w:rsidTr="00C80E59">
        <w:trPr>
          <w:trHeight w:val="1392"/>
        </w:trPr>
        <w:tc>
          <w:tcPr>
            <w:tcW w:w="2422"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1B7C68" w:rsidRDefault="001B7C68" w:rsidP="00C80E59">
            <w:pPr>
              <w:spacing w:after="0"/>
              <w:ind w:right="300"/>
              <w:rPr>
                <w:rFonts w:ascii="Times New Roman" w:hAnsi="Times New Roman" w:cs="Times New Roman"/>
                <w:b/>
                <w:bCs/>
                <w:color w:val="FFFFFF"/>
                <w:sz w:val="24"/>
                <w:szCs w:val="24"/>
              </w:rPr>
            </w:pPr>
            <w:r>
              <w:rPr>
                <w:b/>
                <w:bCs/>
                <w:color w:val="FFFFFF"/>
              </w:rPr>
              <w:t>Section</w:t>
            </w:r>
          </w:p>
        </w:tc>
        <w:tc>
          <w:tcPr>
            <w:tcW w:w="2070"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1B7C68" w:rsidRDefault="001B7C68" w:rsidP="00C80E59">
            <w:pPr>
              <w:spacing w:after="0"/>
              <w:ind w:right="300"/>
              <w:rPr>
                <w:b/>
                <w:bCs/>
                <w:color w:val="FFFFFF"/>
              </w:rPr>
            </w:pPr>
            <w:r>
              <w:rPr>
                <w:b/>
                <w:bCs/>
                <w:color w:val="FFFFFF"/>
              </w:rPr>
              <w:t>Suggested word allocation</w:t>
            </w:r>
          </w:p>
        </w:tc>
        <w:tc>
          <w:tcPr>
            <w:tcW w:w="2790"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1B7C68" w:rsidRDefault="001B7C68" w:rsidP="00C80E59">
            <w:pPr>
              <w:spacing w:after="0"/>
              <w:ind w:right="300"/>
              <w:rPr>
                <w:b/>
                <w:bCs/>
                <w:color w:val="FFFFFF"/>
              </w:rPr>
            </w:pPr>
            <w:r>
              <w:rPr>
                <w:b/>
                <w:bCs/>
                <w:color w:val="FFFFFF"/>
              </w:rPr>
              <w:t>Associated assessment criteria</w:t>
            </w:r>
          </w:p>
        </w:tc>
        <w:tc>
          <w:tcPr>
            <w:tcW w:w="1890"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1B7C68" w:rsidRDefault="001B7C68" w:rsidP="00C80E59">
            <w:pPr>
              <w:spacing w:after="0"/>
              <w:ind w:right="300"/>
              <w:rPr>
                <w:b/>
                <w:bCs/>
                <w:color w:val="FFFFFF"/>
              </w:rPr>
            </w:pPr>
            <w:r>
              <w:rPr>
                <w:b/>
                <w:bCs/>
                <w:color w:val="FFFFFF"/>
              </w:rPr>
              <w:t>Marks</w:t>
            </w:r>
          </w:p>
        </w:tc>
      </w:tr>
      <w:tr w:rsidR="001B7C68" w:rsidTr="006F0BCD">
        <w:tc>
          <w:tcPr>
            <w:tcW w:w="2422"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pStyle w:val="NormalWeb"/>
              <w:spacing w:before="0" w:beforeAutospacing="0" w:after="150" w:afterAutospacing="0"/>
              <w:ind w:right="300"/>
            </w:pPr>
            <w:r>
              <w:t>1. Identification and evaluation of sources</w:t>
            </w:r>
          </w:p>
        </w:tc>
        <w:tc>
          <w:tcPr>
            <w:tcW w:w="2070"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pStyle w:val="NormalWeb"/>
              <w:spacing w:before="0" w:beforeAutospacing="0" w:after="150" w:afterAutospacing="0"/>
              <w:ind w:right="300"/>
            </w:pPr>
            <w:r>
              <w:t>500</w:t>
            </w:r>
          </w:p>
        </w:tc>
        <w:tc>
          <w:tcPr>
            <w:tcW w:w="2790"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pStyle w:val="NormalWeb"/>
              <w:spacing w:before="0" w:beforeAutospacing="0" w:after="150" w:afterAutospacing="0"/>
              <w:ind w:right="300"/>
            </w:pPr>
            <w:r>
              <w:t>A. Identification and evaluation of sources</w:t>
            </w:r>
          </w:p>
        </w:tc>
        <w:tc>
          <w:tcPr>
            <w:tcW w:w="1890"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pStyle w:val="NormalWeb"/>
              <w:spacing w:before="0" w:beforeAutospacing="0" w:after="150" w:afterAutospacing="0"/>
              <w:ind w:right="300"/>
            </w:pPr>
            <w:r>
              <w:t>6 marks</w:t>
            </w:r>
          </w:p>
        </w:tc>
      </w:tr>
      <w:tr w:rsidR="001B7C68" w:rsidTr="006F0BCD">
        <w:tc>
          <w:tcPr>
            <w:tcW w:w="2422"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pStyle w:val="NormalWeb"/>
              <w:spacing w:before="0" w:beforeAutospacing="0" w:after="150" w:afterAutospacing="0"/>
              <w:ind w:right="300"/>
            </w:pPr>
            <w:r>
              <w:t>2. Investigation</w:t>
            </w:r>
          </w:p>
        </w:tc>
        <w:tc>
          <w:tcPr>
            <w:tcW w:w="2070"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pStyle w:val="NormalWeb"/>
              <w:spacing w:before="0" w:beforeAutospacing="0" w:after="150" w:afterAutospacing="0"/>
              <w:ind w:right="300"/>
            </w:pPr>
            <w:r>
              <w:t>1,300</w:t>
            </w:r>
          </w:p>
        </w:tc>
        <w:tc>
          <w:tcPr>
            <w:tcW w:w="2790"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pStyle w:val="NormalWeb"/>
              <w:spacing w:before="0" w:beforeAutospacing="0" w:after="150" w:afterAutospacing="0"/>
              <w:ind w:right="300"/>
            </w:pPr>
            <w:r>
              <w:t>B. Investigation</w:t>
            </w:r>
          </w:p>
        </w:tc>
        <w:tc>
          <w:tcPr>
            <w:tcW w:w="1890"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pStyle w:val="NormalWeb"/>
              <w:spacing w:before="0" w:beforeAutospacing="0" w:after="150" w:afterAutospacing="0"/>
              <w:ind w:right="300"/>
            </w:pPr>
            <w:r>
              <w:t>15 marks</w:t>
            </w:r>
          </w:p>
        </w:tc>
      </w:tr>
      <w:tr w:rsidR="001B7C68" w:rsidTr="006F0BCD">
        <w:tc>
          <w:tcPr>
            <w:tcW w:w="2422"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pStyle w:val="NormalWeb"/>
              <w:spacing w:before="0" w:beforeAutospacing="0" w:after="150" w:afterAutospacing="0"/>
              <w:ind w:right="300"/>
            </w:pPr>
            <w:r>
              <w:t>3. Reflection</w:t>
            </w:r>
          </w:p>
        </w:tc>
        <w:tc>
          <w:tcPr>
            <w:tcW w:w="2070"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pStyle w:val="NormalWeb"/>
              <w:spacing w:before="0" w:beforeAutospacing="0" w:after="150" w:afterAutospacing="0"/>
              <w:ind w:right="300"/>
            </w:pPr>
            <w:r>
              <w:t>400</w:t>
            </w:r>
          </w:p>
        </w:tc>
        <w:tc>
          <w:tcPr>
            <w:tcW w:w="2790"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pStyle w:val="NormalWeb"/>
              <w:spacing w:before="0" w:beforeAutospacing="0" w:after="150" w:afterAutospacing="0"/>
              <w:ind w:right="300"/>
            </w:pPr>
            <w:r>
              <w:t>C. Reflection</w:t>
            </w:r>
          </w:p>
        </w:tc>
        <w:tc>
          <w:tcPr>
            <w:tcW w:w="1890"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pStyle w:val="NormalWeb"/>
              <w:spacing w:before="0" w:beforeAutospacing="0" w:after="150" w:afterAutospacing="0"/>
              <w:ind w:right="300"/>
            </w:pPr>
            <w:r>
              <w:t>4 marks</w:t>
            </w:r>
          </w:p>
        </w:tc>
      </w:tr>
      <w:tr w:rsidR="001B7C68" w:rsidTr="006F0BCD">
        <w:tc>
          <w:tcPr>
            <w:tcW w:w="2422"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pStyle w:val="NormalWeb"/>
              <w:spacing w:before="0" w:beforeAutospacing="0" w:after="150" w:afterAutospacing="0"/>
              <w:ind w:right="300"/>
            </w:pPr>
            <w:r>
              <w:t>Bibliography</w:t>
            </w:r>
          </w:p>
        </w:tc>
        <w:tc>
          <w:tcPr>
            <w:tcW w:w="2070"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pStyle w:val="NormalWeb"/>
              <w:spacing w:before="0" w:beforeAutospacing="0" w:after="150" w:afterAutospacing="0"/>
              <w:ind w:right="300"/>
            </w:pPr>
            <w:r>
              <w:t>Not applicable</w:t>
            </w:r>
          </w:p>
        </w:tc>
        <w:tc>
          <w:tcPr>
            <w:tcW w:w="2790"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pStyle w:val="NormalWeb"/>
              <w:spacing w:before="0" w:beforeAutospacing="0" w:after="150" w:afterAutospacing="0"/>
              <w:ind w:right="300"/>
            </w:pPr>
            <w:r>
              <w:t>Not applicable</w:t>
            </w:r>
          </w:p>
        </w:tc>
        <w:tc>
          <w:tcPr>
            <w:tcW w:w="1890"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pStyle w:val="NormalWeb"/>
              <w:spacing w:before="0" w:beforeAutospacing="0" w:after="150" w:afterAutospacing="0"/>
              <w:ind w:right="300"/>
            </w:pPr>
            <w:r>
              <w:t>Not applicable</w:t>
            </w:r>
          </w:p>
        </w:tc>
      </w:tr>
      <w:tr w:rsidR="001B7C68" w:rsidTr="006F0BCD">
        <w:tc>
          <w:tcPr>
            <w:tcW w:w="2422"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pStyle w:val="NormalWeb"/>
              <w:spacing w:before="0" w:beforeAutospacing="0" w:after="150" w:afterAutospacing="0"/>
              <w:ind w:right="300"/>
            </w:pPr>
            <w:r>
              <w:rPr>
                <w:rStyle w:val="Strong"/>
              </w:rPr>
              <w:t>Total (maximum word limit)</w:t>
            </w:r>
          </w:p>
        </w:tc>
        <w:tc>
          <w:tcPr>
            <w:tcW w:w="2070"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pStyle w:val="NormalWeb"/>
              <w:spacing w:before="0" w:beforeAutospacing="0" w:after="150" w:afterAutospacing="0"/>
              <w:ind w:right="300"/>
            </w:pPr>
            <w:r>
              <w:rPr>
                <w:rStyle w:val="Strong"/>
              </w:rPr>
              <w:t>2,200 words</w:t>
            </w:r>
          </w:p>
        </w:tc>
        <w:tc>
          <w:tcPr>
            <w:tcW w:w="2790"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tc>
        <w:tc>
          <w:tcPr>
            <w:tcW w:w="1890"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pStyle w:val="NormalWeb"/>
              <w:spacing w:before="0" w:beforeAutospacing="0" w:after="150" w:afterAutospacing="0"/>
              <w:ind w:right="300"/>
            </w:pPr>
            <w:r>
              <w:rPr>
                <w:rStyle w:val="Strong"/>
              </w:rPr>
              <w:t>Total:25 marks</w:t>
            </w:r>
          </w:p>
        </w:tc>
      </w:tr>
    </w:tbl>
    <w:p w:rsidR="001B7C68" w:rsidRDefault="001B7C68" w:rsidP="001B7C68">
      <w:pPr>
        <w:pStyle w:val="Heading3"/>
        <w:spacing w:before="360" w:beforeAutospacing="0" w:after="150" w:afterAutospacing="0" w:line="600" w:lineRule="atLeast"/>
        <w:rPr>
          <w:rFonts w:ascii="inherit" w:hAnsi="inherit" w:cs="Helvetica"/>
          <w:b w:val="0"/>
          <w:bCs w:val="0"/>
          <w:color w:val="888888"/>
          <w:sz w:val="38"/>
          <w:szCs w:val="38"/>
        </w:rPr>
      </w:pPr>
      <w:bookmarkStart w:id="17" w:name="_Toc441932841"/>
      <w:r>
        <w:rPr>
          <w:rFonts w:ascii="inherit" w:hAnsi="inherit" w:cs="Helvetica"/>
          <w:b w:val="0"/>
          <w:bCs w:val="0"/>
          <w:color w:val="888888"/>
          <w:sz w:val="38"/>
          <w:szCs w:val="38"/>
        </w:rPr>
        <w:t>Using assessment criteria for internal assessment</w:t>
      </w:r>
      <w:bookmarkEnd w:id="17"/>
    </w:p>
    <w:p w:rsidR="001B7C68" w:rsidRDefault="001B7C68" w:rsidP="001B7C68">
      <w:pPr>
        <w:numPr>
          <w:ilvl w:val="0"/>
          <w:numId w:val="20"/>
        </w:numPr>
        <w:spacing w:after="120" w:line="300" w:lineRule="atLeast"/>
        <w:ind w:left="375"/>
        <w:rPr>
          <w:rFonts w:ascii="Helvetica" w:hAnsi="Helvetica" w:cs="Helvetica"/>
          <w:color w:val="333333"/>
          <w:sz w:val="21"/>
          <w:szCs w:val="21"/>
        </w:rPr>
      </w:pPr>
      <w:r>
        <w:rPr>
          <w:rFonts w:ascii="Helvetica" w:hAnsi="Helvetica" w:cs="Helvetica"/>
          <w:color w:val="333333"/>
          <w:sz w:val="21"/>
          <w:szCs w:val="21"/>
        </w:rPr>
        <w:t>The same assessment criteria are provided for SL and HL.</w:t>
      </w:r>
    </w:p>
    <w:p w:rsidR="001B7C68" w:rsidRDefault="001B7C68" w:rsidP="001B7C68">
      <w:pPr>
        <w:numPr>
          <w:ilvl w:val="0"/>
          <w:numId w:val="20"/>
        </w:numPr>
        <w:spacing w:after="120" w:line="300" w:lineRule="atLeast"/>
        <w:ind w:left="375"/>
        <w:rPr>
          <w:rFonts w:ascii="Helvetica" w:hAnsi="Helvetica" w:cs="Helvetica"/>
          <w:color w:val="333333"/>
          <w:sz w:val="21"/>
          <w:szCs w:val="21"/>
        </w:rPr>
      </w:pPr>
      <w:r>
        <w:rPr>
          <w:rFonts w:ascii="Helvetica" w:hAnsi="Helvetica" w:cs="Helvetica"/>
          <w:color w:val="333333"/>
          <w:sz w:val="21"/>
          <w:szCs w:val="21"/>
        </w:rPr>
        <w:t>The aim is to find, for each criterion, the descriptor that conveys most accurately the level attained by the student, using the best-fit model. A best-fit approach means that compensation should be made when a piece of work matches different aspects of a criterion at different levels. The mark awarded should be one that most fairly reflects the balance of achievement against the criterion. It is not necessary for every single aspect of a level descriptor to be met for that mark to be awarded.</w:t>
      </w:r>
    </w:p>
    <w:p w:rsidR="001B7C68" w:rsidRDefault="001B7C68" w:rsidP="001B7C68">
      <w:pPr>
        <w:numPr>
          <w:ilvl w:val="0"/>
          <w:numId w:val="20"/>
        </w:numPr>
        <w:spacing w:after="120" w:line="300" w:lineRule="atLeast"/>
        <w:ind w:left="375"/>
        <w:rPr>
          <w:rFonts w:ascii="Helvetica" w:hAnsi="Helvetica" w:cs="Helvetica"/>
          <w:color w:val="333333"/>
          <w:sz w:val="21"/>
          <w:szCs w:val="21"/>
        </w:rPr>
      </w:pPr>
      <w:r>
        <w:rPr>
          <w:rFonts w:ascii="Helvetica" w:hAnsi="Helvetica" w:cs="Helvetica"/>
          <w:color w:val="333333"/>
          <w:sz w:val="21"/>
          <w:szCs w:val="21"/>
        </w:rPr>
        <w:t xml:space="preserve">When assessing a student’s work, teachers should read the level descriptors for each criterion until they reach a descriptor that most appropriately describes the level of the work being </w:t>
      </w:r>
      <w:r>
        <w:rPr>
          <w:rFonts w:ascii="Helvetica" w:hAnsi="Helvetica" w:cs="Helvetica"/>
          <w:color w:val="333333"/>
          <w:sz w:val="21"/>
          <w:szCs w:val="21"/>
        </w:rPr>
        <w:lastRenderedPageBreak/>
        <w:t>assessed. If a piece of work seems to fall between two descriptors, both descriptors should be read again and the one that more appropriately describes the student’s work should be chosen.</w:t>
      </w:r>
    </w:p>
    <w:p w:rsidR="001B7C68" w:rsidRDefault="001B7C68" w:rsidP="001B7C68">
      <w:pPr>
        <w:numPr>
          <w:ilvl w:val="0"/>
          <w:numId w:val="20"/>
        </w:numPr>
        <w:spacing w:after="120" w:line="300" w:lineRule="atLeast"/>
        <w:ind w:left="375"/>
        <w:rPr>
          <w:rFonts w:ascii="Helvetica" w:hAnsi="Helvetica" w:cs="Helvetica"/>
          <w:color w:val="333333"/>
          <w:sz w:val="21"/>
          <w:szCs w:val="21"/>
        </w:rPr>
      </w:pPr>
      <w:r>
        <w:rPr>
          <w:rFonts w:ascii="Helvetica" w:hAnsi="Helvetica" w:cs="Helvetica"/>
          <w:color w:val="333333"/>
          <w:sz w:val="21"/>
          <w:szCs w:val="21"/>
        </w:rPr>
        <w:t>Where there are two or more marks available within a level, teachers should award the upper marks if the student’s work demonstrates the qualities described to a great extent; the work may be close to achieving marks in the level above. Teachers should award the lower marks if the student’s work demonstrates the qualities described to a lesser extent; the work may be close to achieving marks in the level below.</w:t>
      </w:r>
    </w:p>
    <w:p w:rsidR="001B7C68" w:rsidRDefault="001B7C68" w:rsidP="001B7C68">
      <w:pPr>
        <w:numPr>
          <w:ilvl w:val="0"/>
          <w:numId w:val="20"/>
        </w:numPr>
        <w:spacing w:after="120" w:line="300" w:lineRule="atLeast"/>
        <w:ind w:left="375"/>
        <w:rPr>
          <w:rFonts w:ascii="Helvetica" w:hAnsi="Helvetica" w:cs="Helvetica"/>
          <w:color w:val="333333"/>
          <w:sz w:val="21"/>
          <w:szCs w:val="21"/>
        </w:rPr>
      </w:pPr>
      <w:r>
        <w:rPr>
          <w:rFonts w:ascii="Helvetica" w:hAnsi="Helvetica" w:cs="Helvetica"/>
          <w:color w:val="333333"/>
          <w:sz w:val="21"/>
          <w:szCs w:val="21"/>
        </w:rPr>
        <w:t>The highest level descriptors do not imply faultless performance but should be achievable by a student. Teachers should not hesitate to use the extremes if they are appropriate descriptions of the work being assessed.</w:t>
      </w:r>
    </w:p>
    <w:p w:rsidR="001B7C68" w:rsidRDefault="001B7C68" w:rsidP="001B7C68">
      <w:pPr>
        <w:numPr>
          <w:ilvl w:val="0"/>
          <w:numId w:val="20"/>
        </w:numPr>
        <w:spacing w:after="120" w:line="300" w:lineRule="atLeast"/>
        <w:ind w:left="375"/>
        <w:rPr>
          <w:rFonts w:ascii="Helvetica" w:hAnsi="Helvetica" w:cs="Helvetica"/>
          <w:color w:val="333333"/>
          <w:sz w:val="21"/>
          <w:szCs w:val="21"/>
        </w:rPr>
      </w:pPr>
      <w:r>
        <w:rPr>
          <w:rFonts w:ascii="Helvetica" w:hAnsi="Helvetica" w:cs="Helvetica"/>
          <w:color w:val="333333"/>
          <w:sz w:val="21"/>
          <w:szCs w:val="21"/>
        </w:rPr>
        <w:t>A student who attains a high achievement level in relation to one criterion will not necessarily attain high achievement levels in relation to the other criteria. Similarly, a student who attains a low achievement level for one criterion will not necessarily attain low achievement levels for the other criteria. Teachers should not assume that the overall assessment of the students will produce any particular distribution of marks.</w:t>
      </w:r>
    </w:p>
    <w:p w:rsidR="001B7C68" w:rsidRDefault="001B7C68" w:rsidP="001B7C68">
      <w:pPr>
        <w:numPr>
          <w:ilvl w:val="0"/>
          <w:numId w:val="20"/>
        </w:numPr>
        <w:spacing w:after="120" w:line="300" w:lineRule="atLeast"/>
        <w:ind w:left="375"/>
        <w:rPr>
          <w:rFonts w:ascii="Helvetica" w:hAnsi="Helvetica" w:cs="Helvetica"/>
          <w:color w:val="333333"/>
          <w:sz w:val="21"/>
          <w:szCs w:val="21"/>
        </w:rPr>
      </w:pPr>
      <w:r>
        <w:rPr>
          <w:rFonts w:ascii="Helvetica" w:hAnsi="Helvetica" w:cs="Helvetica"/>
          <w:color w:val="333333"/>
          <w:sz w:val="21"/>
          <w:szCs w:val="21"/>
        </w:rPr>
        <w:t>It is recommended that the assessment criteria be made available to students.</w:t>
      </w:r>
    </w:p>
    <w:p w:rsidR="00BA654C" w:rsidRDefault="00BA654C" w:rsidP="001B7C68">
      <w:pPr>
        <w:pStyle w:val="Heading3"/>
        <w:spacing w:before="360" w:beforeAutospacing="0" w:after="150" w:afterAutospacing="0" w:line="600" w:lineRule="atLeast"/>
        <w:rPr>
          <w:rFonts w:ascii="inherit" w:hAnsi="inherit" w:cs="Helvetica"/>
          <w:b w:val="0"/>
          <w:bCs w:val="0"/>
          <w:color w:val="888888"/>
          <w:sz w:val="38"/>
          <w:szCs w:val="38"/>
        </w:rPr>
      </w:pPr>
    </w:p>
    <w:p w:rsidR="00BA654C" w:rsidRDefault="00BA654C" w:rsidP="001B7C68">
      <w:pPr>
        <w:pStyle w:val="Heading3"/>
        <w:spacing w:before="360" w:beforeAutospacing="0" w:after="150" w:afterAutospacing="0" w:line="600" w:lineRule="atLeast"/>
        <w:rPr>
          <w:rFonts w:ascii="inherit" w:hAnsi="inherit" w:cs="Helvetica"/>
          <w:b w:val="0"/>
          <w:bCs w:val="0"/>
          <w:color w:val="888888"/>
          <w:sz w:val="38"/>
          <w:szCs w:val="38"/>
        </w:rPr>
      </w:pPr>
    </w:p>
    <w:p w:rsidR="00BA654C" w:rsidRDefault="00BA654C" w:rsidP="001B7C68">
      <w:pPr>
        <w:pStyle w:val="Heading3"/>
        <w:spacing w:before="360" w:beforeAutospacing="0" w:after="150" w:afterAutospacing="0" w:line="600" w:lineRule="atLeast"/>
        <w:rPr>
          <w:rFonts w:ascii="inherit" w:hAnsi="inherit" w:cs="Helvetica"/>
          <w:b w:val="0"/>
          <w:bCs w:val="0"/>
          <w:color w:val="888888"/>
          <w:sz w:val="38"/>
          <w:szCs w:val="38"/>
        </w:rPr>
      </w:pPr>
    </w:p>
    <w:p w:rsidR="00BA654C" w:rsidRDefault="00BA654C" w:rsidP="001B7C68">
      <w:pPr>
        <w:pStyle w:val="Heading3"/>
        <w:spacing w:before="360" w:beforeAutospacing="0" w:after="150" w:afterAutospacing="0" w:line="600" w:lineRule="atLeast"/>
        <w:rPr>
          <w:rFonts w:ascii="inherit" w:hAnsi="inherit" w:cs="Helvetica"/>
          <w:b w:val="0"/>
          <w:bCs w:val="0"/>
          <w:color w:val="888888"/>
          <w:sz w:val="38"/>
          <w:szCs w:val="38"/>
        </w:rPr>
      </w:pPr>
    </w:p>
    <w:p w:rsidR="00BA654C" w:rsidRDefault="00BA654C" w:rsidP="001B7C68">
      <w:pPr>
        <w:pStyle w:val="Heading3"/>
        <w:spacing w:before="360" w:beforeAutospacing="0" w:after="150" w:afterAutospacing="0" w:line="600" w:lineRule="atLeast"/>
        <w:rPr>
          <w:rFonts w:ascii="inherit" w:hAnsi="inherit" w:cs="Helvetica"/>
          <w:b w:val="0"/>
          <w:bCs w:val="0"/>
          <w:color w:val="888888"/>
          <w:sz w:val="38"/>
          <w:szCs w:val="38"/>
        </w:rPr>
      </w:pPr>
    </w:p>
    <w:p w:rsidR="00BA654C" w:rsidRDefault="00BA654C" w:rsidP="001B7C68">
      <w:pPr>
        <w:pStyle w:val="Heading3"/>
        <w:spacing w:before="360" w:beforeAutospacing="0" w:after="150" w:afterAutospacing="0" w:line="600" w:lineRule="atLeast"/>
        <w:rPr>
          <w:rFonts w:ascii="inherit" w:hAnsi="inherit" w:cs="Helvetica"/>
          <w:b w:val="0"/>
          <w:bCs w:val="0"/>
          <w:color w:val="888888"/>
          <w:sz w:val="38"/>
          <w:szCs w:val="38"/>
        </w:rPr>
      </w:pPr>
    </w:p>
    <w:p w:rsidR="00BA654C" w:rsidRDefault="00BA654C" w:rsidP="001B7C68">
      <w:pPr>
        <w:pStyle w:val="Heading3"/>
        <w:spacing w:before="360" w:beforeAutospacing="0" w:after="150" w:afterAutospacing="0" w:line="600" w:lineRule="atLeast"/>
        <w:rPr>
          <w:rFonts w:ascii="inherit" w:hAnsi="inherit" w:cs="Helvetica"/>
          <w:b w:val="0"/>
          <w:bCs w:val="0"/>
          <w:color w:val="888888"/>
          <w:sz w:val="38"/>
          <w:szCs w:val="38"/>
        </w:rPr>
      </w:pPr>
    </w:p>
    <w:p w:rsidR="00BA654C" w:rsidRDefault="00BA654C" w:rsidP="001B7C68">
      <w:pPr>
        <w:pStyle w:val="Heading3"/>
        <w:spacing w:before="360" w:beforeAutospacing="0" w:after="150" w:afterAutospacing="0" w:line="600" w:lineRule="atLeast"/>
        <w:rPr>
          <w:rFonts w:ascii="inherit" w:hAnsi="inherit" w:cs="Helvetica"/>
          <w:b w:val="0"/>
          <w:bCs w:val="0"/>
          <w:color w:val="888888"/>
          <w:sz w:val="38"/>
          <w:szCs w:val="38"/>
        </w:rPr>
      </w:pPr>
    </w:p>
    <w:p w:rsidR="001B7C68" w:rsidRDefault="001B7C68" w:rsidP="001B7C68">
      <w:pPr>
        <w:pStyle w:val="Heading3"/>
        <w:spacing w:before="360" w:beforeAutospacing="0" w:after="150" w:afterAutospacing="0" w:line="600" w:lineRule="atLeast"/>
        <w:rPr>
          <w:rFonts w:ascii="inherit" w:hAnsi="inherit" w:cs="Helvetica"/>
          <w:b w:val="0"/>
          <w:bCs w:val="0"/>
          <w:color w:val="888888"/>
          <w:sz w:val="38"/>
          <w:szCs w:val="38"/>
        </w:rPr>
      </w:pPr>
      <w:bookmarkStart w:id="18" w:name="_Toc441932842"/>
      <w:r>
        <w:rPr>
          <w:rFonts w:ascii="inherit" w:hAnsi="inherit" w:cs="Helvetica"/>
          <w:b w:val="0"/>
          <w:bCs w:val="0"/>
          <w:color w:val="888888"/>
          <w:sz w:val="38"/>
          <w:szCs w:val="38"/>
        </w:rPr>
        <w:lastRenderedPageBreak/>
        <w:t>Internal assessment criteria—SL and HL</w:t>
      </w:r>
      <w:bookmarkEnd w:id="18"/>
    </w:p>
    <w:p w:rsidR="001B7C68" w:rsidRDefault="001B7C68" w:rsidP="001B7C68">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The historical investigation for both SL and HL is assessed against three criteria.</w:t>
      </w:r>
    </w:p>
    <w:p w:rsidR="001B7C68" w:rsidRDefault="001B7C68" w:rsidP="001B7C68">
      <w:pPr>
        <w:numPr>
          <w:ilvl w:val="0"/>
          <w:numId w:val="21"/>
        </w:numPr>
        <w:spacing w:after="120" w:line="300" w:lineRule="atLeast"/>
        <w:ind w:left="375"/>
        <w:rPr>
          <w:rFonts w:ascii="Helvetica" w:hAnsi="Helvetica" w:cs="Helvetica"/>
          <w:color w:val="333333"/>
          <w:sz w:val="21"/>
          <w:szCs w:val="21"/>
        </w:rPr>
      </w:pPr>
      <w:r>
        <w:rPr>
          <w:rFonts w:ascii="Helvetica" w:hAnsi="Helvetica" w:cs="Helvetica"/>
          <w:color w:val="333333"/>
          <w:sz w:val="21"/>
          <w:szCs w:val="21"/>
        </w:rPr>
        <w:t>Criterion A: Identification and evaluation of sources (6 marks)</w:t>
      </w:r>
    </w:p>
    <w:p w:rsidR="001B7C68" w:rsidRDefault="001B7C68" w:rsidP="001B7C68">
      <w:pPr>
        <w:numPr>
          <w:ilvl w:val="0"/>
          <w:numId w:val="21"/>
        </w:numPr>
        <w:spacing w:after="120" w:line="300" w:lineRule="atLeast"/>
        <w:ind w:left="375"/>
        <w:rPr>
          <w:rFonts w:ascii="Helvetica" w:hAnsi="Helvetica" w:cs="Helvetica"/>
          <w:color w:val="333333"/>
          <w:sz w:val="21"/>
          <w:szCs w:val="21"/>
        </w:rPr>
      </w:pPr>
      <w:r>
        <w:rPr>
          <w:rFonts w:ascii="Helvetica" w:hAnsi="Helvetica" w:cs="Helvetica"/>
          <w:color w:val="333333"/>
          <w:sz w:val="21"/>
          <w:szCs w:val="21"/>
        </w:rPr>
        <w:t>Criterion B: Investigation (15 marks)</w:t>
      </w:r>
    </w:p>
    <w:p w:rsidR="001B7C68" w:rsidRDefault="001B7C68" w:rsidP="001B7C68">
      <w:pPr>
        <w:numPr>
          <w:ilvl w:val="0"/>
          <w:numId w:val="21"/>
        </w:numPr>
        <w:spacing w:after="120" w:line="300" w:lineRule="atLeast"/>
        <w:ind w:left="375"/>
        <w:rPr>
          <w:rFonts w:ascii="Helvetica" w:hAnsi="Helvetica" w:cs="Helvetica"/>
          <w:color w:val="333333"/>
          <w:sz w:val="21"/>
          <w:szCs w:val="21"/>
        </w:rPr>
      </w:pPr>
      <w:r>
        <w:rPr>
          <w:rFonts w:ascii="Helvetica" w:hAnsi="Helvetica" w:cs="Helvetica"/>
          <w:color w:val="333333"/>
          <w:sz w:val="21"/>
          <w:szCs w:val="21"/>
        </w:rPr>
        <w:t>Criterion C: Reflection (4 marks)</w:t>
      </w:r>
    </w:p>
    <w:p w:rsidR="001B7C68" w:rsidRDefault="001B7C68" w:rsidP="001B7C68">
      <w:pPr>
        <w:pStyle w:val="Heading4"/>
        <w:spacing w:before="150" w:after="150" w:line="300" w:lineRule="atLeast"/>
        <w:rPr>
          <w:rFonts w:ascii="inherit" w:hAnsi="inherit" w:cs="Helvetica"/>
          <w:color w:val="333333"/>
          <w:sz w:val="27"/>
          <w:szCs w:val="27"/>
        </w:rPr>
      </w:pPr>
      <w:r>
        <w:rPr>
          <w:rFonts w:ascii="inherit" w:hAnsi="inherit" w:cs="Helvetica"/>
          <w:color w:val="333333"/>
          <w:sz w:val="27"/>
          <w:szCs w:val="27"/>
        </w:rPr>
        <w:t>Internal assessment criteria (SL and HL)</w:t>
      </w:r>
    </w:p>
    <w:p w:rsidR="001B7C68" w:rsidRDefault="001B7C68" w:rsidP="001B7C68">
      <w:pPr>
        <w:pStyle w:val="display"/>
        <w:spacing w:before="0" w:beforeAutospacing="0" w:after="120" w:afterAutospacing="0" w:line="300" w:lineRule="atLeast"/>
        <w:rPr>
          <w:rFonts w:ascii="Helvetica" w:hAnsi="Helvetica" w:cs="Helvetica"/>
          <w:b/>
          <w:bCs/>
          <w:color w:val="888888"/>
          <w:sz w:val="21"/>
          <w:szCs w:val="21"/>
        </w:rPr>
      </w:pPr>
      <w:r>
        <w:rPr>
          <w:rFonts w:ascii="Helvetica" w:hAnsi="Helvetica" w:cs="Helvetica"/>
          <w:b/>
          <w:bCs/>
          <w:color w:val="888888"/>
          <w:sz w:val="21"/>
          <w:szCs w:val="21"/>
        </w:rPr>
        <w:t>Criterion A: Identification and evaluation of sources (6 marks)</w:t>
      </w:r>
    </w:p>
    <w:tbl>
      <w:tblPr>
        <w:tblW w:w="9532"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425"/>
        <w:gridCol w:w="8107"/>
      </w:tblGrid>
      <w:tr w:rsidR="001B7C68" w:rsidTr="00BA654C">
        <w:trPr>
          <w:trHeight w:val="672"/>
        </w:trPr>
        <w:tc>
          <w:tcPr>
            <w:tcW w:w="1425"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1B7C68" w:rsidRDefault="001B7C68" w:rsidP="00BA654C">
            <w:pPr>
              <w:spacing w:after="0"/>
              <w:ind w:right="300"/>
              <w:jc w:val="center"/>
              <w:rPr>
                <w:rFonts w:ascii="Times New Roman" w:hAnsi="Times New Roman" w:cs="Times New Roman"/>
                <w:b/>
                <w:bCs/>
                <w:color w:val="FFFFFF"/>
                <w:sz w:val="24"/>
                <w:szCs w:val="24"/>
              </w:rPr>
            </w:pPr>
            <w:r>
              <w:rPr>
                <w:b/>
                <w:bCs/>
                <w:color w:val="FFFFFF"/>
              </w:rPr>
              <w:t>Marks</w:t>
            </w:r>
          </w:p>
        </w:tc>
        <w:tc>
          <w:tcPr>
            <w:tcW w:w="8107"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1B7C68" w:rsidRDefault="001B7C68" w:rsidP="00BA654C">
            <w:pPr>
              <w:spacing w:after="0"/>
              <w:ind w:right="300"/>
              <w:rPr>
                <w:b/>
                <w:bCs/>
                <w:color w:val="FFFFFF"/>
              </w:rPr>
            </w:pPr>
            <w:r>
              <w:rPr>
                <w:b/>
                <w:bCs/>
                <w:color w:val="FFFFFF"/>
              </w:rPr>
              <w:t>Level descriptor</w:t>
            </w:r>
          </w:p>
        </w:tc>
      </w:tr>
      <w:tr w:rsidR="001B7C68" w:rsidTr="00147BB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spacing w:before="720" w:after="240"/>
              <w:ind w:right="300"/>
              <w:jc w:val="center"/>
            </w:pPr>
            <w:r>
              <w:t>0</w:t>
            </w:r>
          </w:p>
        </w:tc>
        <w:tc>
          <w:tcPr>
            <w:tcW w:w="8107"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spacing w:before="720" w:after="240"/>
              <w:ind w:right="300"/>
            </w:pPr>
            <w:r>
              <w:t>The work does not reach a standard described by the descriptors below.</w:t>
            </w:r>
          </w:p>
        </w:tc>
      </w:tr>
      <w:tr w:rsidR="001B7C68" w:rsidTr="00147BB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spacing w:before="720" w:after="240"/>
              <w:ind w:right="300"/>
              <w:jc w:val="center"/>
            </w:pPr>
            <w:r>
              <w:t>1–2</w:t>
            </w:r>
          </w:p>
        </w:tc>
        <w:tc>
          <w:tcPr>
            <w:tcW w:w="8107"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pStyle w:val="NormalWeb"/>
              <w:spacing w:before="0" w:beforeAutospacing="0" w:after="150" w:afterAutospacing="0"/>
              <w:ind w:right="300"/>
            </w:pPr>
            <w:r>
              <w:t>The question for investigation has been stated. The student has identified and selected appropriate sources, but there is little or no explanation of the relevance of the sources to the investigation.</w:t>
            </w:r>
          </w:p>
          <w:p w:rsidR="001B7C68" w:rsidRDefault="001B7C68" w:rsidP="001B7C68">
            <w:pPr>
              <w:pStyle w:val="NormalWeb"/>
              <w:spacing w:before="0" w:beforeAutospacing="0" w:after="150" w:afterAutospacing="0"/>
              <w:ind w:right="300"/>
            </w:pPr>
            <w:r>
              <w:t xml:space="preserve">The response describes, but does not </w:t>
            </w:r>
            <w:proofErr w:type="spellStart"/>
            <w:r>
              <w:t>analyse</w:t>
            </w:r>
            <w:proofErr w:type="spellEnd"/>
            <w:r>
              <w:t xml:space="preserve"> or evaluate, two of the sources.</w:t>
            </w:r>
          </w:p>
        </w:tc>
      </w:tr>
      <w:tr w:rsidR="001B7C68" w:rsidTr="00147BB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ind w:right="300"/>
              <w:jc w:val="center"/>
            </w:pPr>
            <w:r>
              <w:t>3–4</w:t>
            </w:r>
          </w:p>
        </w:tc>
        <w:tc>
          <w:tcPr>
            <w:tcW w:w="8107"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pStyle w:val="NormalWeb"/>
              <w:spacing w:before="0" w:beforeAutospacing="0" w:after="150" w:afterAutospacing="0"/>
              <w:ind w:right="300"/>
            </w:pPr>
            <w:r>
              <w:t>An appropriate question for investigation has been stated. The student has identified and selected appropriate sources, and there is some explanation of the relevance of the sources to the investigation.</w:t>
            </w:r>
          </w:p>
          <w:p w:rsidR="001B7C68" w:rsidRDefault="001B7C68" w:rsidP="001B7C68">
            <w:pPr>
              <w:pStyle w:val="NormalWeb"/>
              <w:spacing w:before="0" w:beforeAutospacing="0" w:after="150" w:afterAutospacing="0"/>
              <w:ind w:right="300"/>
            </w:pPr>
            <w:r>
              <w:t>There is some analysis and evaluation of two sources, but reference to their value and limitations is limited.</w:t>
            </w:r>
          </w:p>
        </w:tc>
      </w:tr>
      <w:tr w:rsidR="001B7C68" w:rsidTr="00147BB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ind w:right="300"/>
              <w:jc w:val="center"/>
            </w:pPr>
            <w:r>
              <w:t>5–6</w:t>
            </w:r>
          </w:p>
        </w:tc>
        <w:tc>
          <w:tcPr>
            <w:tcW w:w="8107"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pStyle w:val="NormalWeb"/>
              <w:spacing w:before="0" w:beforeAutospacing="0" w:after="150" w:afterAutospacing="0"/>
              <w:ind w:right="300"/>
            </w:pPr>
            <w:r>
              <w:t>An appropriate question for investigation has been clearly stated. The student has identified and selected appropriate and relevant sources, and there is a clear explanation of the relevance of the sources to the investigation.</w:t>
            </w:r>
          </w:p>
          <w:p w:rsidR="001B7C68" w:rsidRDefault="001B7C68" w:rsidP="001B7C68">
            <w:pPr>
              <w:pStyle w:val="NormalWeb"/>
              <w:spacing w:before="0" w:beforeAutospacing="0" w:after="150" w:afterAutospacing="0"/>
              <w:ind w:right="300"/>
            </w:pPr>
            <w:r>
              <w:t>There is a detailed analysis and evaluation of two sources with explicit discussion of the value and limitations of two of the sources for the investigation, with reference to the origins, purpose and content of the two sources.</w:t>
            </w:r>
          </w:p>
        </w:tc>
      </w:tr>
    </w:tbl>
    <w:p w:rsidR="00147BBC" w:rsidRDefault="00147BBC" w:rsidP="001B7C68">
      <w:pPr>
        <w:pStyle w:val="display"/>
        <w:spacing w:before="0" w:beforeAutospacing="0" w:after="120" w:afterAutospacing="0" w:line="300" w:lineRule="atLeast"/>
        <w:rPr>
          <w:rFonts w:ascii="Helvetica" w:hAnsi="Helvetica" w:cs="Helvetica"/>
          <w:b/>
          <w:bCs/>
          <w:color w:val="888888"/>
          <w:sz w:val="21"/>
          <w:szCs w:val="21"/>
        </w:rPr>
      </w:pPr>
    </w:p>
    <w:p w:rsidR="00BA654C" w:rsidRDefault="00BA654C" w:rsidP="001B7C68">
      <w:pPr>
        <w:pStyle w:val="display"/>
        <w:spacing w:before="0" w:beforeAutospacing="0" w:after="120" w:afterAutospacing="0" w:line="300" w:lineRule="atLeast"/>
        <w:rPr>
          <w:rFonts w:ascii="Helvetica" w:hAnsi="Helvetica" w:cs="Helvetica"/>
          <w:b/>
          <w:bCs/>
          <w:color w:val="888888"/>
          <w:sz w:val="21"/>
          <w:szCs w:val="21"/>
        </w:rPr>
      </w:pPr>
    </w:p>
    <w:p w:rsidR="00BA654C" w:rsidRDefault="00BA654C" w:rsidP="001B7C68">
      <w:pPr>
        <w:pStyle w:val="display"/>
        <w:spacing w:before="0" w:beforeAutospacing="0" w:after="120" w:afterAutospacing="0" w:line="300" w:lineRule="atLeast"/>
        <w:rPr>
          <w:rFonts w:ascii="Helvetica" w:hAnsi="Helvetica" w:cs="Helvetica"/>
          <w:b/>
          <w:bCs/>
          <w:color w:val="888888"/>
          <w:sz w:val="21"/>
          <w:szCs w:val="21"/>
        </w:rPr>
      </w:pPr>
    </w:p>
    <w:p w:rsidR="00BA654C" w:rsidRDefault="00BA654C" w:rsidP="001B7C68">
      <w:pPr>
        <w:pStyle w:val="display"/>
        <w:spacing w:before="0" w:beforeAutospacing="0" w:after="120" w:afterAutospacing="0" w:line="300" w:lineRule="atLeast"/>
        <w:rPr>
          <w:rFonts w:ascii="Helvetica" w:hAnsi="Helvetica" w:cs="Helvetica"/>
          <w:b/>
          <w:bCs/>
          <w:color w:val="888888"/>
          <w:sz w:val="21"/>
          <w:szCs w:val="21"/>
        </w:rPr>
      </w:pPr>
    </w:p>
    <w:p w:rsidR="00BA654C" w:rsidRDefault="00BA654C" w:rsidP="001B7C68">
      <w:pPr>
        <w:pStyle w:val="display"/>
        <w:spacing w:before="0" w:beforeAutospacing="0" w:after="120" w:afterAutospacing="0" w:line="300" w:lineRule="atLeast"/>
        <w:rPr>
          <w:rFonts w:ascii="Helvetica" w:hAnsi="Helvetica" w:cs="Helvetica"/>
          <w:b/>
          <w:bCs/>
          <w:color w:val="888888"/>
          <w:sz w:val="21"/>
          <w:szCs w:val="21"/>
        </w:rPr>
      </w:pPr>
    </w:p>
    <w:p w:rsidR="001B7C68" w:rsidRDefault="001B7C68" w:rsidP="001B7C68">
      <w:pPr>
        <w:pStyle w:val="display"/>
        <w:spacing w:before="0" w:beforeAutospacing="0" w:after="120" w:afterAutospacing="0" w:line="300" w:lineRule="atLeast"/>
        <w:rPr>
          <w:rFonts w:ascii="Helvetica" w:hAnsi="Helvetica" w:cs="Helvetica"/>
          <w:b/>
          <w:bCs/>
          <w:color w:val="888888"/>
          <w:sz w:val="21"/>
          <w:szCs w:val="21"/>
        </w:rPr>
      </w:pPr>
      <w:r>
        <w:rPr>
          <w:rFonts w:ascii="Helvetica" w:hAnsi="Helvetica" w:cs="Helvetica"/>
          <w:b/>
          <w:bCs/>
          <w:color w:val="888888"/>
          <w:sz w:val="21"/>
          <w:szCs w:val="21"/>
        </w:rPr>
        <w:lastRenderedPageBreak/>
        <w:t>Criterion B: Investigation (15 marks)</w:t>
      </w:r>
    </w:p>
    <w:tbl>
      <w:tblPr>
        <w:tblW w:w="9532"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415"/>
        <w:gridCol w:w="8117"/>
      </w:tblGrid>
      <w:tr w:rsidR="001B7C68" w:rsidTr="00147BBC">
        <w:tc>
          <w:tcPr>
            <w:tcW w:w="1415"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1B7C68" w:rsidRDefault="001B7C68" w:rsidP="00BA654C">
            <w:pPr>
              <w:spacing w:after="240"/>
              <w:ind w:right="300"/>
              <w:jc w:val="center"/>
              <w:rPr>
                <w:rFonts w:ascii="Times New Roman" w:hAnsi="Times New Roman" w:cs="Times New Roman"/>
                <w:b/>
                <w:bCs/>
                <w:color w:val="FFFFFF"/>
                <w:sz w:val="24"/>
                <w:szCs w:val="24"/>
              </w:rPr>
            </w:pPr>
            <w:r>
              <w:rPr>
                <w:b/>
                <w:bCs/>
                <w:color w:val="FFFFFF"/>
              </w:rPr>
              <w:t>Marks</w:t>
            </w:r>
          </w:p>
        </w:tc>
        <w:tc>
          <w:tcPr>
            <w:tcW w:w="8117"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1B7C68" w:rsidRDefault="001B7C68" w:rsidP="00BA654C">
            <w:pPr>
              <w:spacing w:after="240"/>
              <w:ind w:right="300"/>
              <w:rPr>
                <w:b/>
                <w:bCs/>
                <w:color w:val="FFFFFF"/>
              </w:rPr>
            </w:pPr>
            <w:r>
              <w:rPr>
                <w:b/>
                <w:bCs/>
                <w:color w:val="FFFFFF"/>
              </w:rPr>
              <w:t>Level descriptor</w:t>
            </w:r>
          </w:p>
        </w:tc>
      </w:tr>
      <w:tr w:rsidR="001B7C68" w:rsidTr="00147BB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BA654C">
            <w:pPr>
              <w:spacing w:after="240"/>
              <w:ind w:right="300"/>
              <w:jc w:val="center"/>
            </w:pPr>
            <w:r>
              <w:t>0</w:t>
            </w:r>
          </w:p>
        </w:tc>
        <w:tc>
          <w:tcPr>
            <w:tcW w:w="8117"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BA654C">
            <w:pPr>
              <w:spacing w:after="240"/>
              <w:ind w:right="300"/>
            </w:pPr>
            <w:r>
              <w:t>The work does not reach a standard described by the descriptors below.</w:t>
            </w:r>
          </w:p>
        </w:tc>
      </w:tr>
      <w:tr w:rsidR="001B7C68" w:rsidTr="00147BB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spacing w:before="720" w:after="240"/>
              <w:ind w:right="300"/>
              <w:jc w:val="center"/>
            </w:pPr>
            <w:r>
              <w:t>1–3</w:t>
            </w:r>
          </w:p>
        </w:tc>
        <w:tc>
          <w:tcPr>
            <w:tcW w:w="8117"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pStyle w:val="NormalWeb"/>
              <w:spacing w:before="0" w:beforeAutospacing="0" w:after="150" w:afterAutospacing="0"/>
              <w:ind w:right="300"/>
            </w:pPr>
            <w:r>
              <w:t>The investigation lacks clarity and coherence, and is poorly organized. Where there is a recognizable structure there is minimal focus on the task.</w:t>
            </w:r>
          </w:p>
          <w:p w:rsidR="001B7C68" w:rsidRDefault="001B7C68" w:rsidP="001B7C68">
            <w:pPr>
              <w:pStyle w:val="NormalWeb"/>
              <w:spacing w:before="0" w:beforeAutospacing="0" w:after="150" w:afterAutospacing="0"/>
              <w:ind w:right="300"/>
            </w:pPr>
            <w:r>
              <w:t>The response contains little or no critical analysis. It may consist mostly of generalizations and poorly substantiated assertions. Reference is made to evidence from sources, but there is no analysis of that evidence.</w:t>
            </w:r>
          </w:p>
        </w:tc>
      </w:tr>
      <w:tr w:rsidR="001B7C68" w:rsidTr="00147BB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ind w:right="300"/>
              <w:jc w:val="center"/>
            </w:pPr>
            <w:r>
              <w:t>4–6</w:t>
            </w:r>
          </w:p>
        </w:tc>
        <w:tc>
          <w:tcPr>
            <w:tcW w:w="8117"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pStyle w:val="NormalWeb"/>
              <w:spacing w:before="0" w:beforeAutospacing="0" w:after="150" w:afterAutospacing="0"/>
              <w:ind w:right="300"/>
            </w:pPr>
            <w:r>
              <w:t>There is an attempt to organize the investigation but this is only partially successful, and the investigation lacks clarity and coherence.</w:t>
            </w:r>
          </w:p>
          <w:p w:rsidR="001B7C68" w:rsidRDefault="001B7C68" w:rsidP="001B7C68">
            <w:pPr>
              <w:pStyle w:val="NormalWeb"/>
              <w:spacing w:before="0" w:beforeAutospacing="0" w:after="150" w:afterAutospacing="0"/>
              <w:ind w:right="300"/>
            </w:pPr>
            <w:r>
              <w:t>The investigation contains some limited critical analysis but the response is primarily narrative/descriptive in nature, rather than analytical. Evidence from sources is included, but is not integrated into the analysis/argument.</w:t>
            </w:r>
          </w:p>
        </w:tc>
      </w:tr>
      <w:tr w:rsidR="001B7C68" w:rsidTr="00147BB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ind w:right="300"/>
              <w:jc w:val="center"/>
            </w:pPr>
            <w:r>
              <w:t>7–9</w:t>
            </w:r>
          </w:p>
        </w:tc>
        <w:tc>
          <w:tcPr>
            <w:tcW w:w="8117"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pStyle w:val="NormalWeb"/>
              <w:spacing w:before="0" w:beforeAutospacing="0" w:after="150" w:afterAutospacing="0"/>
              <w:ind w:right="300"/>
            </w:pPr>
            <w:r>
              <w:t>The investigation is generally clear and well organized, but there is some repetition or lack of clarity in places.</w:t>
            </w:r>
          </w:p>
          <w:p w:rsidR="001B7C68" w:rsidRDefault="001B7C68" w:rsidP="001B7C68">
            <w:pPr>
              <w:pStyle w:val="NormalWeb"/>
              <w:spacing w:before="0" w:beforeAutospacing="0" w:after="150" w:afterAutospacing="0"/>
              <w:ind w:right="300"/>
            </w:pPr>
            <w:r>
              <w:t>The response moves beyond description to include some analysis or critical commentary, but this is not sustained. There is an attempt to integrate evidence from sources with the analysis/argument.</w:t>
            </w:r>
          </w:p>
          <w:p w:rsidR="001B7C68" w:rsidRDefault="001B7C68" w:rsidP="001B7C68">
            <w:pPr>
              <w:pStyle w:val="NormalWeb"/>
              <w:spacing w:before="0" w:beforeAutospacing="0" w:after="150" w:afterAutospacing="0"/>
              <w:ind w:right="300"/>
            </w:pPr>
            <w:r>
              <w:t>There may be awareness of different perspectives, but these perspectives are not evaluated.</w:t>
            </w:r>
          </w:p>
        </w:tc>
      </w:tr>
      <w:tr w:rsidR="001B7C68" w:rsidTr="00147BB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ind w:right="300"/>
              <w:jc w:val="center"/>
            </w:pPr>
            <w:r>
              <w:t>10–12</w:t>
            </w:r>
          </w:p>
        </w:tc>
        <w:tc>
          <w:tcPr>
            <w:tcW w:w="8117"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pStyle w:val="NormalWeb"/>
              <w:spacing w:before="0" w:beforeAutospacing="0" w:after="150" w:afterAutospacing="0"/>
              <w:ind w:right="300"/>
            </w:pPr>
            <w:r>
              <w:t>The investigation is generally clear and well organized, although there may be some repetition or lack of clarity in places.</w:t>
            </w:r>
          </w:p>
          <w:p w:rsidR="001B7C68" w:rsidRDefault="001B7C68" w:rsidP="001B7C68">
            <w:pPr>
              <w:pStyle w:val="NormalWeb"/>
              <w:spacing w:before="0" w:beforeAutospacing="0" w:after="150" w:afterAutospacing="0"/>
              <w:ind w:right="300"/>
            </w:pPr>
            <w:r>
              <w:t>The investigation contains critical analysis, although this analysis may lack development or clarity. Evidence from a range of sources is used to support the argument.</w:t>
            </w:r>
          </w:p>
          <w:p w:rsidR="001B7C68" w:rsidRDefault="001B7C68" w:rsidP="001B7C68">
            <w:pPr>
              <w:pStyle w:val="NormalWeb"/>
              <w:spacing w:before="0" w:beforeAutospacing="0" w:after="150" w:afterAutospacing="0"/>
              <w:ind w:right="300"/>
            </w:pPr>
            <w:r>
              <w:t>There is awareness and some evaluation of different perspectives. The investigation argues to a reasoned conclusion.</w:t>
            </w:r>
          </w:p>
        </w:tc>
      </w:tr>
      <w:tr w:rsidR="001B7C68" w:rsidTr="00147BB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ind w:right="300"/>
              <w:jc w:val="center"/>
            </w:pPr>
            <w:r>
              <w:t>13–15</w:t>
            </w:r>
          </w:p>
        </w:tc>
        <w:tc>
          <w:tcPr>
            <w:tcW w:w="8117"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pStyle w:val="NormalWeb"/>
              <w:spacing w:before="0" w:beforeAutospacing="0" w:after="150" w:afterAutospacing="0"/>
              <w:ind w:right="300"/>
            </w:pPr>
            <w:r>
              <w:t>The investigation is clear, coherent and effectively organized.</w:t>
            </w:r>
          </w:p>
          <w:p w:rsidR="001B7C68" w:rsidRDefault="001B7C68" w:rsidP="001B7C68">
            <w:pPr>
              <w:pStyle w:val="NormalWeb"/>
              <w:spacing w:before="0" w:beforeAutospacing="0" w:after="150" w:afterAutospacing="0"/>
              <w:ind w:right="300"/>
            </w:pPr>
            <w:r>
              <w:t>The investigation contains well-developed critical analysis that is focused clearly on the stated question. Evidence from a range of sources is used effectively to support the argument.</w:t>
            </w:r>
          </w:p>
          <w:p w:rsidR="001B7C68" w:rsidRDefault="001B7C68" w:rsidP="001B7C68">
            <w:pPr>
              <w:pStyle w:val="NormalWeb"/>
              <w:spacing w:before="0" w:beforeAutospacing="0" w:after="150" w:afterAutospacing="0"/>
              <w:ind w:right="300"/>
            </w:pPr>
            <w:r>
              <w:t>There is evaluation of different perspectives. The investigation argues to a reasoned conclusion that is consistent with the evidence and arguments provided.</w:t>
            </w:r>
          </w:p>
        </w:tc>
      </w:tr>
    </w:tbl>
    <w:p w:rsidR="00BA654C" w:rsidRDefault="00BA654C" w:rsidP="001B7C68">
      <w:pPr>
        <w:pStyle w:val="display"/>
        <w:spacing w:before="0" w:beforeAutospacing="0" w:after="120" w:afterAutospacing="0" w:line="300" w:lineRule="atLeast"/>
        <w:rPr>
          <w:rFonts w:ascii="Helvetica" w:hAnsi="Helvetica" w:cs="Helvetica"/>
          <w:b/>
          <w:bCs/>
          <w:color w:val="888888"/>
          <w:sz w:val="21"/>
          <w:szCs w:val="21"/>
        </w:rPr>
      </w:pPr>
    </w:p>
    <w:p w:rsidR="001B7C68" w:rsidRDefault="001B7C68" w:rsidP="001B7C68">
      <w:pPr>
        <w:pStyle w:val="display"/>
        <w:spacing w:before="0" w:beforeAutospacing="0" w:after="120" w:afterAutospacing="0" w:line="300" w:lineRule="atLeast"/>
        <w:rPr>
          <w:rFonts w:ascii="Helvetica" w:hAnsi="Helvetica" w:cs="Helvetica"/>
          <w:b/>
          <w:bCs/>
          <w:color w:val="888888"/>
          <w:sz w:val="21"/>
          <w:szCs w:val="21"/>
        </w:rPr>
      </w:pPr>
      <w:r>
        <w:rPr>
          <w:rFonts w:ascii="Helvetica" w:hAnsi="Helvetica" w:cs="Helvetica"/>
          <w:b/>
          <w:bCs/>
          <w:color w:val="888888"/>
          <w:sz w:val="21"/>
          <w:szCs w:val="21"/>
        </w:rPr>
        <w:lastRenderedPageBreak/>
        <w:t>Criterion C: Reflection (4 marks)</w:t>
      </w:r>
    </w:p>
    <w:tbl>
      <w:tblPr>
        <w:tblW w:w="9532"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606"/>
        <w:gridCol w:w="7926"/>
      </w:tblGrid>
      <w:tr w:rsidR="001B7C68" w:rsidTr="00147BBC">
        <w:tc>
          <w:tcPr>
            <w:tcW w:w="1606"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1B7C68" w:rsidRDefault="001B7C68" w:rsidP="001B7C68">
            <w:pPr>
              <w:spacing w:before="720" w:after="240"/>
              <w:ind w:right="300"/>
              <w:jc w:val="center"/>
              <w:rPr>
                <w:rFonts w:ascii="Times New Roman" w:hAnsi="Times New Roman" w:cs="Times New Roman"/>
                <w:b/>
                <w:bCs/>
                <w:color w:val="FFFFFF"/>
                <w:sz w:val="24"/>
                <w:szCs w:val="24"/>
              </w:rPr>
            </w:pPr>
            <w:r>
              <w:rPr>
                <w:b/>
                <w:bCs/>
                <w:color w:val="FFFFFF"/>
              </w:rPr>
              <w:t>Marks</w:t>
            </w:r>
          </w:p>
        </w:tc>
        <w:tc>
          <w:tcPr>
            <w:tcW w:w="7926"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1B7C68" w:rsidRDefault="001B7C68" w:rsidP="001B7C68">
            <w:pPr>
              <w:spacing w:before="720" w:after="240"/>
              <w:ind w:right="300"/>
              <w:rPr>
                <w:b/>
                <w:bCs/>
                <w:color w:val="FFFFFF"/>
              </w:rPr>
            </w:pPr>
            <w:r>
              <w:rPr>
                <w:b/>
                <w:bCs/>
                <w:color w:val="FFFFFF"/>
              </w:rPr>
              <w:t>Level descriptor</w:t>
            </w:r>
          </w:p>
        </w:tc>
      </w:tr>
      <w:tr w:rsidR="001B7C68" w:rsidTr="00147BB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spacing w:before="720" w:after="240"/>
              <w:ind w:right="300"/>
              <w:jc w:val="center"/>
            </w:pPr>
            <w:r>
              <w:t>0</w:t>
            </w:r>
          </w:p>
        </w:tc>
        <w:tc>
          <w:tcPr>
            <w:tcW w:w="7926"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spacing w:before="720" w:after="240"/>
              <w:ind w:right="300"/>
            </w:pPr>
            <w:r>
              <w:t>The work does not reach a standard described by the descriptors below.</w:t>
            </w:r>
          </w:p>
        </w:tc>
      </w:tr>
      <w:tr w:rsidR="001B7C68" w:rsidTr="00147BB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spacing w:before="720" w:after="240"/>
              <w:ind w:right="300"/>
              <w:jc w:val="center"/>
            </w:pPr>
            <w:r>
              <w:t>1–2</w:t>
            </w:r>
          </w:p>
        </w:tc>
        <w:tc>
          <w:tcPr>
            <w:tcW w:w="7926"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pStyle w:val="NormalWeb"/>
              <w:spacing w:before="0" w:beforeAutospacing="0" w:after="150" w:afterAutospacing="0"/>
              <w:ind w:right="300"/>
            </w:pPr>
            <w:r>
              <w:t xml:space="preserve">The reflection contains some discussion of what the investigation highlighted to the student about the </w:t>
            </w:r>
            <w:proofErr w:type="spellStart"/>
            <w:r>
              <w:t>metods</w:t>
            </w:r>
            <w:proofErr w:type="spellEnd"/>
            <w:r>
              <w:t xml:space="preserve"> used by the historian.</w:t>
            </w:r>
          </w:p>
          <w:p w:rsidR="001B7C68" w:rsidRDefault="001B7C68" w:rsidP="001B7C68">
            <w:pPr>
              <w:pStyle w:val="NormalWeb"/>
              <w:spacing w:before="0" w:beforeAutospacing="0" w:after="150" w:afterAutospacing="0"/>
              <w:ind w:right="300"/>
            </w:pPr>
            <w:r>
              <w:t>The reflection demonstrates little awareness of the challenges facing the historian and/or the limitations of the methods used by the historian.</w:t>
            </w:r>
          </w:p>
          <w:p w:rsidR="001B7C68" w:rsidRDefault="001B7C68" w:rsidP="001B7C68">
            <w:pPr>
              <w:pStyle w:val="NormalWeb"/>
              <w:spacing w:before="0" w:beforeAutospacing="0" w:after="150" w:afterAutospacing="0"/>
              <w:ind w:right="300"/>
            </w:pPr>
            <w:r>
              <w:t>The connection between the reflection and the rest of the investigation is implied, but is not explicit.</w:t>
            </w:r>
          </w:p>
        </w:tc>
      </w:tr>
      <w:tr w:rsidR="001B7C68" w:rsidTr="00147BB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ind w:right="300"/>
              <w:jc w:val="center"/>
            </w:pPr>
            <w:r>
              <w:t>3–4</w:t>
            </w:r>
          </w:p>
        </w:tc>
        <w:tc>
          <w:tcPr>
            <w:tcW w:w="7926"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Default="001B7C68" w:rsidP="001B7C68">
            <w:pPr>
              <w:pStyle w:val="NormalWeb"/>
              <w:spacing w:before="0" w:beforeAutospacing="0" w:after="150" w:afterAutospacing="0"/>
              <w:ind w:right="300"/>
            </w:pPr>
            <w:r>
              <w:t>The reflection is clearly focused on what the investigation highlighted to the student about the methods used by the historian</w:t>
            </w:r>
          </w:p>
          <w:p w:rsidR="001B7C68" w:rsidRDefault="001B7C68" w:rsidP="001B7C68">
            <w:pPr>
              <w:pStyle w:val="NormalWeb"/>
              <w:spacing w:before="0" w:beforeAutospacing="0" w:after="150" w:afterAutospacing="0"/>
              <w:ind w:right="300"/>
            </w:pPr>
            <w:r>
              <w:t>The reflection demonstrates clear awareness of challenges facing the historian and/or limitations of the methods used by the historian.</w:t>
            </w:r>
          </w:p>
          <w:p w:rsidR="001B7C68" w:rsidRDefault="001B7C68" w:rsidP="001B7C68">
            <w:pPr>
              <w:pStyle w:val="NormalWeb"/>
              <w:spacing w:before="0" w:beforeAutospacing="0" w:after="150" w:afterAutospacing="0"/>
              <w:ind w:right="300"/>
            </w:pPr>
            <w:r>
              <w:t>There is a clear and explicit connection between the reflection and the rest of the investigation.</w:t>
            </w:r>
          </w:p>
        </w:tc>
      </w:tr>
    </w:tbl>
    <w:p w:rsidR="001B7C68" w:rsidRDefault="001B7C68" w:rsidP="001B7C68">
      <w:pPr>
        <w:pBdr>
          <w:bottom w:val="single" w:sz="18" w:space="3" w:color="D3D3D3"/>
        </w:pBdr>
        <w:spacing w:before="150" w:after="150" w:line="600" w:lineRule="atLeast"/>
        <w:outlineLvl w:val="1"/>
        <w:rPr>
          <w:rFonts w:ascii="Helvetica" w:eastAsia="Times New Roman" w:hAnsi="Helvetica" w:cs="Helvetica"/>
          <w:color w:val="333333"/>
          <w:sz w:val="45"/>
          <w:szCs w:val="45"/>
        </w:rPr>
      </w:pPr>
    </w:p>
    <w:p w:rsidR="001B7C68" w:rsidRDefault="001B7C68" w:rsidP="001B7C68">
      <w:pPr>
        <w:pBdr>
          <w:bottom w:val="single" w:sz="18" w:space="3" w:color="D3D3D3"/>
        </w:pBdr>
        <w:spacing w:before="150" w:after="150" w:line="600" w:lineRule="atLeast"/>
        <w:outlineLvl w:val="1"/>
        <w:rPr>
          <w:rFonts w:ascii="Helvetica" w:eastAsia="Times New Roman" w:hAnsi="Helvetica" w:cs="Helvetica"/>
          <w:color w:val="333333"/>
          <w:sz w:val="45"/>
          <w:szCs w:val="45"/>
        </w:rPr>
      </w:pPr>
    </w:p>
    <w:p w:rsidR="00BA654C" w:rsidRDefault="00BA654C" w:rsidP="001B7C68">
      <w:pPr>
        <w:pBdr>
          <w:bottom w:val="single" w:sz="18" w:space="3" w:color="D3D3D3"/>
        </w:pBdr>
        <w:spacing w:before="150" w:after="150" w:line="600" w:lineRule="atLeast"/>
        <w:outlineLvl w:val="1"/>
        <w:rPr>
          <w:rFonts w:ascii="Helvetica" w:eastAsia="Times New Roman" w:hAnsi="Helvetica" w:cs="Helvetica"/>
          <w:color w:val="333333"/>
          <w:sz w:val="45"/>
          <w:szCs w:val="45"/>
        </w:rPr>
      </w:pPr>
    </w:p>
    <w:p w:rsidR="001B7C68" w:rsidRDefault="001B7C68" w:rsidP="001B7C68">
      <w:pPr>
        <w:pBdr>
          <w:bottom w:val="single" w:sz="18" w:space="3" w:color="D3D3D3"/>
        </w:pBdr>
        <w:spacing w:before="150" w:after="150" w:line="600" w:lineRule="atLeast"/>
        <w:outlineLvl w:val="1"/>
        <w:rPr>
          <w:rFonts w:ascii="Helvetica" w:eastAsia="Times New Roman" w:hAnsi="Helvetica" w:cs="Helvetica"/>
          <w:color w:val="333333"/>
          <w:sz w:val="45"/>
          <w:szCs w:val="45"/>
        </w:rPr>
      </w:pPr>
    </w:p>
    <w:p w:rsidR="001B7C68" w:rsidRDefault="001B7C68" w:rsidP="001B7C68">
      <w:pPr>
        <w:pBdr>
          <w:bottom w:val="single" w:sz="18" w:space="3" w:color="D3D3D3"/>
        </w:pBdr>
        <w:spacing w:before="150" w:after="150" w:line="600" w:lineRule="atLeast"/>
        <w:outlineLvl w:val="1"/>
        <w:rPr>
          <w:rFonts w:ascii="Helvetica" w:eastAsia="Times New Roman" w:hAnsi="Helvetica" w:cs="Helvetica"/>
          <w:color w:val="333333"/>
          <w:sz w:val="45"/>
          <w:szCs w:val="45"/>
        </w:rPr>
      </w:pPr>
    </w:p>
    <w:p w:rsidR="001B7C68" w:rsidRDefault="001B7C68" w:rsidP="001B7C68">
      <w:pPr>
        <w:pBdr>
          <w:bottom w:val="single" w:sz="18" w:space="3" w:color="D3D3D3"/>
        </w:pBdr>
        <w:spacing w:before="150" w:after="150" w:line="600" w:lineRule="atLeast"/>
        <w:outlineLvl w:val="1"/>
        <w:rPr>
          <w:rFonts w:ascii="Helvetica" w:eastAsia="Times New Roman" w:hAnsi="Helvetica" w:cs="Helvetica"/>
          <w:color w:val="333333"/>
          <w:sz w:val="45"/>
          <w:szCs w:val="45"/>
        </w:rPr>
      </w:pPr>
    </w:p>
    <w:p w:rsidR="001B7C68" w:rsidRPr="001B7C68" w:rsidRDefault="001B7C68" w:rsidP="001B7C68">
      <w:pPr>
        <w:spacing w:before="360" w:after="150" w:line="600" w:lineRule="atLeast"/>
        <w:outlineLvl w:val="2"/>
        <w:rPr>
          <w:rFonts w:ascii="inherit" w:eastAsia="Times New Roman" w:hAnsi="inherit" w:cs="Helvetica"/>
          <w:color w:val="888888"/>
          <w:sz w:val="38"/>
          <w:szCs w:val="38"/>
        </w:rPr>
      </w:pPr>
      <w:bookmarkStart w:id="19" w:name="_Toc441932843"/>
      <w:r w:rsidRPr="001B7C68">
        <w:rPr>
          <w:rFonts w:ascii="inherit" w:eastAsia="Times New Roman" w:hAnsi="inherit" w:cs="Helvetica"/>
          <w:color w:val="888888"/>
          <w:sz w:val="38"/>
          <w:szCs w:val="38"/>
        </w:rPr>
        <w:lastRenderedPageBreak/>
        <w:t>Key stages in helping students to prepare for the internal assessment task</w:t>
      </w:r>
      <w:bookmarkEnd w:id="19"/>
    </w:p>
    <w:tbl>
      <w:tblPr>
        <w:tblW w:w="9622"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622"/>
      </w:tblGrid>
      <w:tr w:rsidR="001B7C68" w:rsidRPr="001B7C68" w:rsidTr="00C16BBD">
        <w:tc>
          <w:tcPr>
            <w:tcW w:w="9622"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Pr="001B7C68" w:rsidRDefault="001B7C68" w:rsidP="001B7C68">
            <w:pPr>
              <w:numPr>
                <w:ilvl w:val="0"/>
                <w:numId w:val="2"/>
              </w:numPr>
              <w:spacing w:after="120" w:line="300" w:lineRule="atLeast"/>
              <w:ind w:left="0" w:right="300"/>
              <w:rPr>
                <w:rFonts w:ascii="Times New Roman" w:eastAsia="Times New Roman" w:hAnsi="Times New Roman" w:cs="Times New Roman"/>
                <w:sz w:val="24"/>
                <w:szCs w:val="24"/>
              </w:rPr>
            </w:pPr>
            <w:r w:rsidRPr="001B7C68">
              <w:rPr>
                <w:rFonts w:ascii="Times New Roman" w:eastAsia="Times New Roman" w:hAnsi="Times New Roman" w:cs="Times New Roman"/>
                <w:sz w:val="24"/>
                <w:szCs w:val="24"/>
              </w:rPr>
              <w:t>Discuss with students the nature of the internal assessment task, and ensure that they are familiar with the assessment criteria.</w:t>
            </w:r>
          </w:p>
        </w:tc>
      </w:tr>
      <w:tr w:rsidR="001B7C68" w:rsidRPr="001B7C68" w:rsidTr="00C16BBD">
        <w:tc>
          <w:tcPr>
            <w:tcW w:w="9622"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Pr="001B7C68" w:rsidRDefault="001B7C68" w:rsidP="001B7C68">
            <w:pPr>
              <w:numPr>
                <w:ilvl w:val="0"/>
                <w:numId w:val="3"/>
              </w:numPr>
              <w:spacing w:after="120" w:line="300" w:lineRule="atLeast"/>
              <w:ind w:left="0" w:right="300"/>
              <w:rPr>
                <w:rFonts w:ascii="Times New Roman" w:eastAsia="Times New Roman" w:hAnsi="Times New Roman" w:cs="Times New Roman"/>
                <w:sz w:val="24"/>
                <w:szCs w:val="24"/>
              </w:rPr>
            </w:pPr>
            <w:r w:rsidRPr="001B7C68">
              <w:rPr>
                <w:rFonts w:ascii="Times New Roman" w:eastAsia="Times New Roman" w:hAnsi="Times New Roman" w:cs="Times New Roman"/>
                <w:sz w:val="24"/>
                <w:szCs w:val="24"/>
              </w:rPr>
              <w:t>Discuss with students the different types of investigation that they could undertake.</w:t>
            </w:r>
          </w:p>
        </w:tc>
      </w:tr>
      <w:tr w:rsidR="001B7C68" w:rsidRPr="001B7C68" w:rsidTr="00C16BBD">
        <w:tc>
          <w:tcPr>
            <w:tcW w:w="9622"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Pr="001B7C68" w:rsidRDefault="001B7C68" w:rsidP="001B7C68">
            <w:pPr>
              <w:numPr>
                <w:ilvl w:val="0"/>
                <w:numId w:val="4"/>
              </w:numPr>
              <w:spacing w:after="120" w:line="300" w:lineRule="atLeast"/>
              <w:ind w:left="0" w:right="300"/>
              <w:rPr>
                <w:rFonts w:ascii="Times New Roman" w:eastAsia="Times New Roman" w:hAnsi="Times New Roman" w:cs="Times New Roman"/>
                <w:sz w:val="24"/>
                <w:szCs w:val="24"/>
              </w:rPr>
            </w:pPr>
            <w:r w:rsidRPr="001B7C68">
              <w:rPr>
                <w:rFonts w:ascii="Times New Roman" w:eastAsia="Times New Roman" w:hAnsi="Times New Roman" w:cs="Times New Roman"/>
                <w:sz w:val="24"/>
                <w:szCs w:val="24"/>
              </w:rPr>
              <w:t>Discuss with students the importance of academic honesty before they undertake their research, and emphasize the importance of using a single, standard system of referencing.</w:t>
            </w:r>
          </w:p>
        </w:tc>
      </w:tr>
      <w:tr w:rsidR="001B7C68" w:rsidRPr="001B7C68" w:rsidTr="00C16BBD">
        <w:tc>
          <w:tcPr>
            <w:tcW w:w="9622"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Pr="001B7C68" w:rsidRDefault="001B7C68" w:rsidP="001B7C68">
            <w:pPr>
              <w:numPr>
                <w:ilvl w:val="0"/>
                <w:numId w:val="5"/>
              </w:numPr>
              <w:spacing w:after="120" w:line="300" w:lineRule="atLeast"/>
              <w:ind w:left="0" w:right="300"/>
              <w:rPr>
                <w:rFonts w:ascii="Times New Roman" w:eastAsia="Times New Roman" w:hAnsi="Times New Roman" w:cs="Times New Roman"/>
                <w:sz w:val="24"/>
                <w:szCs w:val="24"/>
              </w:rPr>
            </w:pPr>
            <w:r w:rsidRPr="001B7C68">
              <w:rPr>
                <w:rFonts w:ascii="Times New Roman" w:eastAsia="Times New Roman" w:hAnsi="Times New Roman" w:cs="Times New Roman"/>
                <w:sz w:val="24"/>
                <w:szCs w:val="24"/>
              </w:rPr>
              <w:t>Dedicate about 20 hours of class time to the internal assessment task.</w:t>
            </w:r>
          </w:p>
        </w:tc>
      </w:tr>
      <w:tr w:rsidR="001B7C68" w:rsidRPr="001B7C68" w:rsidTr="00C16BBD">
        <w:tc>
          <w:tcPr>
            <w:tcW w:w="9622"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Pr="001B7C68" w:rsidRDefault="001B7C68" w:rsidP="001B7C68">
            <w:pPr>
              <w:numPr>
                <w:ilvl w:val="0"/>
                <w:numId w:val="6"/>
              </w:numPr>
              <w:spacing w:after="120" w:line="300" w:lineRule="atLeast"/>
              <w:ind w:left="0" w:right="300"/>
              <w:rPr>
                <w:rFonts w:ascii="Times New Roman" w:eastAsia="Times New Roman" w:hAnsi="Times New Roman" w:cs="Times New Roman"/>
                <w:sz w:val="24"/>
                <w:szCs w:val="24"/>
              </w:rPr>
            </w:pPr>
            <w:r w:rsidRPr="001B7C68">
              <w:rPr>
                <w:rFonts w:ascii="Times New Roman" w:eastAsia="Times New Roman" w:hAnsi="Times New Roman" w:cs="Times New Roman"/>
                <w:sz w:val="24"/>
                <w:szCs w:val="24"/>
              </w:rPr>
              <w:t>Help students to create an individual timetable for the different stages of the investigation; for example: choosing the topic, finishing the first draft, and the due date for the final version.</w:t>
            </w:r>
          </w:p>
        </w:tc>
      </w:tr>
      <w:tr w:rsidR="001B7C68" w:rsidRPr="001B7C68" w:rsidTr="00C16BBD">
        <w:tc>
          <w:tcPr>
            <w:tcW w:w="9622"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Pr="001B7C68" w:rsidRDefault="001B7C68" w:rsidP="001B7C68">
            <w:pPr>
              <w:numPr>
                <w:ilvl w:val="0"/>
                <w:numId w:val="7"/>
              </w:numPr>
              <w:spacing w:after="120" w:line="300" w:lineRule="atLeast"/>
              <w:ind w:left="0" w:right="300"/>
              <w:rPr>
                <w:rFonts w:ascii="Times New Roman" w:eastAsia="Times New Roman" w:hAnsi="Times New Roman" w:cs="Times New Roman"/>
                <w:sz w:val="24"/>
                <w:szCs w:val="24"/>
              </w:rPr>
            </w:pPr>
            <w:r w:rsidRPr="001B7C68">
              <w:rPr>
                <w:rFonts w:ascii="Times New Roman" w:eastAsia="Times New Roman" w:hAnsi="Times New Roman" w:cs="Times New Roman"/>
                <w:sz w:val="24"/>
                <w:szCs w:val="24"/>
              </w:rPr>
              <w:t>Give students guidance on what constitutes a manageable task. Many internal assessment responses struggle to gain good marks because the question that students have chosen are far too broad for them to address effectively.</w:t>
            </w:r>
          </w:p>
        </w:tc>
      </w:tr>
      <w:tr w:rsidR="001B7C68" w:rsidRPr="001B7C68" w:rsidTr="00C16BBD">
        <w:tc>
          <w:tcPr>
            <w:tcW w:w="9622"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Pr="001B7C68" w:rsidRDefault="001B7C68" w:rsidP="001B7C68">
            <w:pPr>
              <w:numPr>
                <w:ilvl w:val="0"/>
                <w:numId w:val="8"/>
              </w:numPr>
              <w:spacing w:after="120" w:line="300" w:lineRule="atLeast"/>
              <w:ind w:left="0" w:right="300"/>
              <w:rPr>
                <w:rFonts w:ascii="Times New Roman" w:eastAsia="Times New Roman" w:hAnsi="Times New Roman" w:cs="Times New Roman"/>
                <w:sz w:val="24"/>
                <w:szCs w:val="24"/>
              </w:rPr>
            </w:pPr>
            <w:r w:rsidRPr="001B7C68">
              <w:rPr>
                <w:rFonts w:ascii="Times New Roman" w:eastAsia="Times New Roman" w:hAnsi="Times New Roman" w:cs="Times New Roman"/>
                <w:sz w:val="24"/>
                <w:szCs w:val="24"/>
              </w:rPr>
              <w:t>Give students guidance on selecting appropriate sources.</w:t>
            </w:r>
          </w:p>
        </w:tc>
      </w:tr>
      <w:tr w:rsidR="001B7C68" w:rsidRPr="001B7C68" w:rsidTr="00C16BBD">
        <w:tc>
          <w:tcPr>
            <w:tcW w:w="9622"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Pr="001B7C68" w:rsidRDefault="001B7C68" w:rsidP="001B7C68">
            <w:pPr>
              <w:numPr>
                <w:ilvl w:val="0"/>
                <w:numId w:val="9"/>
              </w:numPr>
              <w:spacing w:after="120" w:line="300" w:lineRule="atLeast"/>
              <w:ind w:left="0" w:right="300"/>
              <w:rPr>
                <w:rFonts w:ascii="Times New Roman" w:eastAsia="Times New Roman" w:hAnsi="Times New Roman" w:cs="Times New Roman"/>
                <w:sz w:val="24"/>
                <w:szCs w:val="24"/>
              </w:rPr>
            </w:pPr>
            <w:r w:rsidRPr="001B7C68">
              <w:rPr>
                <w:rFonts w:ascii="Times New Roman" w:eastAsia="Times New Roman" w:hAnsi="Times New Roman" w:cs="Times New Roman"/>
                <w:sz w:val="24"/>
                <w:szCs w:val="24"/>
              </w:rPr>
              <w:t>Give students feedback on a first draft of their internal assessment (this may be done in sections if preferred).</w:t>
            </w:r>
          </w:p>
        </w:tc>
      </w:tr>
      <w:tr w:rsidR="001B7C68" w:rsidRPr="001B7C68" w:rsidTr="00C16BBD">
        <w:tc>
          <w:tcPr>
            <w:tcW w:w="9622"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Pr="001B7C68" w:rsidRDefault="001B7C68" w:rsidP="001B7C68">
            <w:pPr>
              <w:numPr>
                <w:ilvl w:val="0"/>
                <w:numId w:val="10"/>
              </w:numPr>
              <w:spacing w:after="120" w:line="300" w:lineRule="atLeast"/>
              <w:ind w:left="0" w:right="300"/>
              <w:rPr>
                <w:rFonts w:ascii="Times New Roman" w:eastAsia="Times New Roman" w:hAnsi="Times New Roman" w:cs="Times New Roman"/>
                <w:sz w:val="24"/>
                <w:szCs w:val="24"/>
              </w:rPr>
            </w:pPr>
            <w:r w:rsidRPr="001B7C68">
              <w:rPr>
                <w:rFonts w:ascii="Times New Roman" w:eastAsia="Times New Roman" w:hAnsi="Times New Roman" w:cs="Times New Roman"/>
                <w:sz w:val="24"/>
                <w:szCs w:val="24"/>
              </w:rPr>
              <w:t>Check the authenticity of the student's final draft, to confirm that, to the best of your knowledge, it is the student's own work.</w:t>
            </w:r>
          </w:p>
        </w:tc>
      </w:tr>
      <w:tr w:rsidR="001B7C68" w:rsidRPr="001B7C68" w:rsidTr="00C16BBD">
        <w:tc>
          <w:tcPr>
            <w:tcW w:w="9622"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Pr="001B7C68" w:rsidRDefault="001B7C68" w:rsidP="001B7C68">
            <w:pPr>
              <w:numPr>
                <w:ilvl w:val="0"/>
                <w:numId w:val="11"/>
              </w:numPr>
              <w:spacing w:after="120" w:line="300" w:lineRule="atLeast"/>
              <w:ind w:left="0" w:right="300"/>
              <w:rPr>
                <w:rFonts w:ascii="Times New Roman" w:eastAsia="Times New Roman" w:hAnsi="Times New Roman" w:cs="Times New Roman"/>
                <w:sz w:val="24"/>
                <w:szCs w:val="24"/>
              </w:rPr>
            </w:pPr>
            <w:r w:rsidRPr="001B7C68">
              <w:rPr>
                <w:rFonts w:ascii="Times New Roman" w:eastAsia="Times New Roman" w:hAnsi="Times New Roman" w:cs="Times New Roman"/>
                <w:sz w:val="24"/>
                <w:szCs w:val="24"/>
              </w:rPr>
              <w:t>Mark and comment on all internal assessment work, using the assessment criteria stated in the </w:t>
            </w:r>
            <w:r w:rsidRPr="001B7C68">
              <w:rPr>
                <w:rFonts w:ascii="Times New Roman" w:eastAsia="Times New Roman" w:hAnsi="Times New Roman" w:cs="Times New Roman"/>
                <w:i/>
                <w:iCs/>
                <w:sz w:val="24"/>
                <w:szCs w:val="24"/>
              </w:rPr>
              <w:t>History guide</w:t>
            </w:r>
            <w:r w:rsidRPr="001B7C68">
              <w:rPr>
                <w:rFonts w:ascii="Times New Roman" w:eastAsia="Times New Roman" w:hAnsi="Times New Roman" w:cs="Times New Roman"/>
                <w:sz w:val="24"/>
                <w:szCs w:val="24"/>
              </w:rPr>
              <w:t xml:space="preserve">. Do not hesitate to use the full range of marks as appropriate, and remember to adopt a "best-fit" approach to applying the </w:t>
            </w:r>
            <w:proofErr w:type="spellStart"/>
            <w:r w:rsidRPr="001B7C68">
              <w:rPr>
                <w:rFonts w:ascii="Times New Roman" w:eastAsia="Times New Roman" w:hAnsi="Times New Roman" w:cs="Times New Roman"/>
                <w:sz w:val="24"/>
                <w:szCs w:val="24"/>
              </w:rPr>
              <w:t>markbands</w:t>
            </w:r>
            <w:proofErr w:type="spellEnd"/>
            <w:r w:rsidRPr="001B7C68">
              <w:rPr>
                <w:rFonts w:ascii="Times New Roman" w:eastAsia="Times New Roman" w:hAnsi="Times New Roman" w:cs="Times New Roman"/>
                <w:sz w:val="24"/>
                <w:szCs w:val="24"/>
              </w:rPr>
              <w:t>.</w:t>
            </w:r>
          </w:p>
        </w:tc>
      </w:tr>
      <w:tr w:rsidR="001B7C68" w:rsidRPr="001B7C68" w:rsidTr="00C16BBD">
        <w:tc>
          <w:tcPr>
            <w:tcW w:w="9622" w:type="dxa"/>
            <w:tcBorders>
              <w:top w:val="single" w:sz="6" w:space="0" w:color="888888"/>
              <w:left w:val="single" w:sz="6" w:space="0" w:color="888888"/>
              <w:bottom w:val="single" w:sz="6" w:space="0" w:color="888888"/>
              <w:right w:val="single" w:sz="6" w:space="0" w:color="888888"/>
            </w:tcBorders>
            <w:shd w:val="clear" w:color="auto" w:fill="auto"/>
            <w:hideMark/>
          </w:tcPr>
          <w:p w:rsidR="001B7C68" w:rsidRPr="001B7C68" w:rsidRDefault="001B7C68" w:rsidP="001B7C68">
            <w:pPr>
              <w:numPr>
                <w:ilvl w:val="0"/>
                <w:numId w:val="12"/>
              </w:numPr>
              <w:spacing w:after="120" w:line="300" w:lineRule="atLeast"/>
              <w:ind w:left="0" w:right="300"/>
              <w:rPr>
                <w:rFonts w:ascii="Times New Roman" w:eastAsia="Times New Roman" w:hAnsi="Times New Roman" w:cs="Times New Roman"/>
                <w:sz w:val="24"/>
                <w:szCs w:val="24"/>
              </w:rPr>
            </w:pPr>
            <w:r w:rsidRPr="001B7C68">
              <w:rPr>
                <w:rFonts w:ascii="Times New Roman" w:eastAsia="Times New Roman" w:hAnsi="Times New Roman" w:cs="Times New Roman"/>
                <w:sz w:val="24"/>
                <w:szCs w:val="24"/>
              </w:rPr>
              <w:t>If more than one teacher is involved in the preparation of students, it is vital that internal standardization is undertaken prior to the submission of marks.</w:t>
            </w:r>
          </w:p>
        </w:tc>
      </w:tr>
    </w:tbl>
    <w:p w:rsidR="00CE25D4" w:rsidRDefault="00CE25D4" w:rsidP="001B7C68"/>
    <w:p w:rsidR="001B7C68" w:rsidRDefault="001B7C68" w:rsidP="001B7C68"/>
    <w:p w:rsidR="00BA654C" w:rsidRDefault="00BA654C" w:rsidP="00AC5078">
      <w:pPr>
        <w:shd w:val="clear" w:color="auto" w:fill="FFFFFF" w:themeFill="background1"/>
        <w:rPr>
          <w:rFonts w:ascii="Helvetica" w:hAnsi="Helvetica" w:cs="Helvetica"/>
          <w:color w:val="000000"/>
          <w:sz w:val="21"/>
          <w:szCs w:val="21"/>
          <w:shd w:val="clear" w:color="auto" w:fill="F1F4F5"/>
        </w:rPr>
      </w:pPr>
    </w:p>
    <w:p w:rsidR="00C16BBD" w:rsidRDefault="00C16BBD" w:rsidP="00AC5078">
      <w:pPr>
        <w:shd w:val="clear" w:color="auto" w:fill="FFFFFF" w:themeFill="background1"/>
        <w:rPr>
          <w:rFonts w:ascii="Helvetica" w:hAnsi="Helvetica" w:cs="Helvetica"/>
          <w:color w:val="000000"/>
          <w:sz w:val="21"/>
          <w:szCs w:val="21"/>
          <w:shd w:val="clear" w:color="auto" w:fill="F1F4F5"/>
        </w:rPr>
      </w:pPr>
    </w:p>
    <w:p w:rsidR="00C16BBD" w:rsidRDefault="00C16BBD" w:rsidP="00AC5078">
      <w:pPr>
        <w:shd w:val="clear" w:color="auto" w:fill="FFFFFF" w:themeFill="background1"/>
        <w:rPr>
          <w:rFonts w:ascii="Helvetica" w:hAnsi="Helvetica" w:cs="Helvetica"/>
          <w:color w:val="000000"/>
          <w:sz w:val="21"/>
          <w:szCs w:val="21"/>
          <w:shd w:val="clear" w:color="auto" w:fill="F1F4F5"/>
        </w:rPr>
      </w:pPr>
    </w:p>
    <w:p w:rsidR="00C16BBD" w:rsidRDefault="00C16BBD" w:rsidP="00AC5078">
      <w:pPr>
        <w:shd w:val="clear" w:color="auto" w:fill="FFFFFF" w:themeFill="background1"/>
        <w:rPr>
          <w:rFonts w:ascii="Helvetica" w:hAnsi="Helvetica" w:cs="Helvetica"/>
          <w:color w:val="000000"/>
          <w:sz w:val="21"/>
          <w:szCs w:val="21"/>
          <w:shd w:val="clear" w:color="auto" w:fill="F1F4F5"/>
        </w:rPr>
      </w:pPr>
    </w:p>
    <w:p w:rsidR="00BA654C" w:rsidRDefault="00BA654C" w:rsidP="00AC5078">
      <w:pPr>
        <w:shd w:val="clear" w:color="auto" w:fill="FFFFFF" w:themeFill="background1"/>
        <w:rPr>
          <w:rFonts w:ascii="Helvetica" w:hAnsi="Helvetica" w:cs="Helvetica"/>
          <w:color w:val="000000"/>
          <w:sz w:val="21"/>
          <w:szCs w:val="21"/>
          <w:shd w:val="clear" w:color="auto" w:fill="F1F4F5"/>
        </w:rPr>
      </w:pPr>
    </w:p>
    <w:p w:rsidR="00BA654C" w:rsidRDefault="00BA654C" w:rsidP="00BA654C">
      <w:pPr>
        <w:pStyle w:val="Heading2"/>
        <w:rPr>
          <w:rFonts w:ascii="inherit" w:hAnsi="inherit" w:cs="Helvetica"/>
          <w:b w:val="0"/>
          <w:bCs w:val="0"/>
          <w:color w:val="888888"/>
          <w:sz w:val="38"/>
          <w:szCs w:val="38"/>
        </w:rPr>
      </w:pPr>
      <w:bookmarkStart w:id="20" w:name="_Toc441932844"/>
      <w:r>
        <w:rPr>
          <w:rFonts w:ascii="inherit" w:hAnsi="inherit" w:cs="Helvetica"/>
          <w:b w:val="0"/>
          <w:bCs w:val="0"/>
          <w:color w:val="888888"/>
          <w:sz w:val="38"/>
          <w:szCs w:val="38"/>
        </w:rPr>
        <w:lastRenderedPageBreak/>
        <w:t>Works Cited</w:t>
      </w:r>
      <w:bookmarkEnd w:id="20"/>
    </w:p>
    <w:p w:rsidR="00BA654C" w:rsidRDefault="00BA654C" w:rsidP="00AC5078">
      <w:pPr>
        <w:shd w:val="clear" w:color="auto" w:fill="FFFFFF" w:themeFill="background1"/>
      </w:pPr>
    </w:p>
    <w:p w:rsidR="00BA654C" w:rsidRDefault="00BA654C" w:rsidP="00AC5078">
      <w:pPr>
        <w:shd w:val="clear" w:color="auto" w:fill="FFFFFF" w:themeFill="background1"/>
      </w:pPr>
    </w:p>
    <w:p w:rsidR="00BA654C" w:rsidRDefault="00BA654C" w:rsidP="00AC5078">
      <w:pPr>
        <w:shd w:val="clear" w:color="auto" w:fill="FFFFFF" w:themeFill="background1"/>
      </w:pPr>
      <w:r>
        <w:t>Bond, Edward. Proc. of History Category 2 W</w:t>
      </w:r>
      <w:r w:rsidR="004F39FA">
        <w:t xml:space="preserve">orkshop, Brussels. </w:t>
      </w:r>
      <w:proofErr w:type="spellStart"/>
      <w:r w:rsidR="004F39FA">
        <w:t>N.p</w:t>
      </w:r>
      <w:proofErr w:type="spellEnd"/>
      <w:r w:rsidR="004F39FA">
        <w:t xml:space="preserve">.: </w:t>
      </w:r>
      <w:proofErr w:type="spellStart"/>
      <w:r w:rsidR="004F39FA">
        <w:t>n.p</w:t>
      </w:r>
      <w:proofErr w:type="spellEnd"/>
      <w:r w:rsidR="004F39FA">
        <w:t>., Nov. 2015</w:t>
      </w:r>
      <w:r>
        <w:t>. Print.</w:t>
      </w:r>
    </w:p>
    <w:p w:rsidR="00AC5078" w:rsidRDefault="00AC5078" w:rsidP="00AC5078">
      <w:pPr>
        <w:shd w:val="clear" w:color="auto" w:fill="FFFFFF" w:themeFill="background1"/>
      </w:pPr>
      <w:r>
        <w:t xml:space="preserve">Chang, Minnie. The </w:t>
      </w:r>
      <w:proofErr w:type="spellStart"/>
      <w:r>
        <w:t>zhiqing</w:t>
      </w:r>
      <w:proofErr w:type="spellEnd"/>
      <w:r>
        <w:t xml:space="preserve"> (educated youth) who were sent down to do farm work with local peasants study Chairman Mao's red book with a local farmer in the field. Digital image. </w:t>
      </w:r>
      <w:r>
        <w:rPr>
          <w:i/>
          <w:iCs/>
        </w:rPr>
        <w:t>South China Morning Post</w:t>
      </w:r>
      <w:r>
        <w:t>. South China Morning Post Publishers, 18 Mar. 2013. Web. 30 Jan. 2016.</w:t>
      </w:r>
    </w:p>
    <w:p w:rsidR="00E7422B" w:rsidRDefault="00AC5078" w:rsidP="00AC5078">
      <w:pPr>
        <w:shd w:val="clear" w:color="auto" w:fill="FFFFFF" w:themeFill="background1"/>
      </w:pPr>
      <w:r>
        <w:t xml:space="preserve">"History Guide." </w:t>
      </w:r>
      <w:r>
        <w:rPr>
          <w:i/>
          <w:iCs/>
        </w:rPr>
        <w:t>History Guide</w:t>
      </w:r>
      <w:r>
        <w:t xml:space="preserve">. International Baccalaureate </w:t>
      </w:r>
      <w:proofErr w:type="spellStart"/>
      <w:r>
        <w:t>Organisation</w:t>
      </w:r>
      <w:proofErr w:type="spellEnd"/>
      <w:r>
        <w:t xml:space="preserve">, </w:t>
      </w:r>
      <w:proofErr w:type="spellStart"/>
      <w:r>
        <w:t>n.d.</w:t>
      </w:r>
      <w:proofErr w:type="spellEnd"/>
      <w:r>
        <w:t xml:space="preserve"> Web. 30 Jan. 2016.</w:t>
      </w:r>
    </w:p>
    <w:p w:rsidR="00AC5078" w:rsidRDefault="00AC5078" w:rsidP="00AC5078">
      <w:pPr>
        <w:shd w:val="clear" w:color="auto" w:fill="FFFFFF" w:themeFill="background1"/>
      </w:pPr>
      <w:r>
        <w:t xml:space="preserve">"History TSM." </w:t>
      </w:r>
      <w:r>
        <w:rPr>
          <w:i/>
          <w:iCs/>
        </w:rPr>
        <w:t>History TSM</w:t>
      </w:r>
      <w:r>
        <w:t xml:space="preserve">. International Baccalaureate </w:t>
      </w:r>
      <w:proofErr w:type="spellStart"/>
      <w:r>
        <w:t>Organisation</w:t>
      </w:r>
      <w:proofErr w:type="spellEnd"/>
      <w:r>
        <w:t xml:space="preserve">, </w:t>
      </w:r>
      <w:proofErr w:type="spellStart"/>
      <w:r>
        <w:t>n.d.</w:t>
      </w:r>
      <w:proofErr w:type="spellEnd"/>
      <w:r>
        <w:t xml:space="preserve"> Web. 30 Jan. 2016.</w:t>
      </w:r>
    </w:p>
    <w:p w:rsidR="00BA654C" w:rsidRDefault="00BA654C" w:rsidP="00AC5078">
      <w:pPr>
        <w:shd w:val="clear" w:color="auto" w:fill="FFFFFF" w:themeFill="background1"/>
      </w:pPr>
      <w:r>
        <w:rPr>
          <w:i/>
          <w:iCs/>
        </w:rPr>
        <w:t>Inside the Berlin-based Stasi Headquarters after Demonstrators Stormed the Premises on January 15, 1990.</w:t>
      </w:r>
      <w:r>
        <w:t xml:space="preserve"> Digital image. </w:t>
      </w:r>
      <w:r>
        <w:rPr>
          <w:i/>
          <w:iCs/>
        </w:rPr>
        <w:t>Germany Info</w:t>
      </w:r>
      <w:r>
        <w:t xml:space="preserve">. German Missions in the United </w:t>
      </w:r>
      <w:proofErr w:type="spellStart"/>
      <w:r>
        <w:t>Statea</w:t>
      </w:r>
      <w:proofErr w:type="spellEnd"/>
      <w:r>
        <w:t xml:space="preserve">, </w:t>
      </w:r>
      <w:proofErr w:type="spellStart"/>
      <w:r>
        <w:t>n.d.</w:t>
      </w:r>
      <w:proofErr w:type="spellEnd"/>
      <w:r>
        <w:t xml:space="preserve"> Web. 30 Jan. 2016.</w:t>
      </w:r>
    </w:p>
    <w:p w:rsidR="00BA654C" w:rsidRPr="00AC5078" w:rsidRDefault="00BA654C" w:rsidP="00AC5078">
      <w:pPr>
        <w:shd w:val="clear" w:color="auto" w:fill="FFFFFF" w:themeFill="background1"/>
        <w:rPr>
          <w:rFonts w:ascii="Helvetica" w:hAnsi="Helvetica" w:cs="Helvetica"/>
          <w:color w:val="000000"/>
          <w:sz w:val="21"/>
          <w:szCs w:val="21"/>
          <w:shd w:val="clear" w:color="auto" w:fill="D4EAFF"/>
        </w:rPr>
      </w:pPr>
      <w:r>
        <w:t xml:space="preserve">"Plagiarism Scandal </w:t>
      </w:r>
      <w:r w:rsidR="00C16BBD">
        <w:t>Ensnares</w:t>
      </w:r>
      <w:r>
        <w:t xml:space="preserve"> Prime Minister of Romania." </w:t>
      </w:r>
      <w:proofErr w:type="spellStart"/>
      <w:r>
        <w:rPr>
          <w:i/>
          <w:iCs/>
        </w:rPr>
        <w:t>Armenpress</w:t>
      </w:r>
      <w:proofErr w:type="spellEnd"/>
      <w:r>
        <w:t xml:space="preserve">. </w:t>
      </w:r>
      <w:proofErr w:type="spellStart"/>
      <w:r>
        <w:t>N.p</w:t>
      </w:r>
      <w:proofErr w:type="spellEnd"/>
      <w:r>
        <w:t>., 20 July 2012. Web. 30 Jan. 2016.</w:t>
      </w:r>
    </w:p>
    <w:p w:rsidR="001B7C68" w:rsidRDefault="00E7422B" w:rsidP="00AC5078">
      <w:pPr>
        <w:shd w:val="clear" w:color="auto" w:fill="FFFFFF" w:themeFill="background1"/>
        <w:rPr>
          <w:rFonts w:ascii="Helvetica" w:hAnsi="Helvetica" w:cs="Helvetica"/>
          <w:color w:val="000000"/>
          <w:sz w:val="21"/>
          <w:szCs w:val="21"/>
          <w:shd w:val="clear" w:color="auto" w:fill="D4EAFF"/>
        </w:rPr>
      </w:pPr>
      <w:proofErr w:type="spellStart"/>
      <w:r w:rsidRPr="00AC5078">
        <w:t>Rodchenko</w:t>
      </w:r>
      <w:proofErr w:type="spellEnd"/>
      <w:r w:rsidRPr="00AC5078">
        <w:t xml:space="preserve">, Alexander. </w:t>
      </w:r>
      <w:r w:rsidRPr="00AC5078">
        <w:rPr>
          <w:i/>
          <w:iCs/>
        </w:rPr>
        <w:t>Portrait of Mother</w:t>
      </w:r>
      <w:r w:rsidRPr="00AC5078">
        <w:t xml:space="preserve">. Digital image. </w:t>
      </w:r>
      <w:r w:rsidRPr="00AC5078">
        <w:rPr>
          <w:i/>
          <w:iCs/>
        </w:rPr>
        <w:t>Multimedia Art Museum Moscow</w:t>
      </w:r>
      <w:r w:rsidRPr="00AC5078">
        <w:t xml:space="preserve">. </w:t>
      </w:r>
      <w:proofErr w:type="spellStart"/>
      <w:r w:rsidRPr="00AC5078">
        <w:t>N.p</w:t>
      </w:r>
      <w:proofErr w:type="spellEnd"/>
      <w:r w:rsidRPr="00AC5078">
        <w:t xml:space="preserve">., </w:t>
      </w:r>
      <w:proofErr w:type="spellStart"/>
      <w:r w:rsidRPr="00AC5078">
        <w:t>n.d.</w:t>
      </w:r>
      <w:proofErr w:type="spellEnd"/>
      <w:r w:rsidRPr="00AC5078">
        <w:t xml:space="preserve"> </w:t>
      </w:r>
    </w:p>
    <w:p w:rsidR="00E7422B" w:rsidRDefault="00E7422B" w:rsidP="00AC5078">
      <w:pPr>
        <w:shd w:val="clear" w:color="auto" w:fill="FFFFFF" w:themeFill="background1"/>
      </w:pPr>
    </w:p>
    <w:sectPr w:rsidR="00E7422B" w:rsidSect="00147BB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EC8" w:rsidRDefault="00776EC8" w:rsidP="00DF009C">
      <w:pPr>
        <w:spacing w:after="0" w:line="240" w:lineRule="auto"/>
      </w:pPr>
      <w:r>
        <w:separator/>
      </w:r>
    </w:p>
  </w:endnote>
  <w:endnote w:type="continuationSeparator" w:id="0">
    <w:p w:rsidR="00776EC8" w:rsidRDefault="00776EC8" w:rsidP="00DF0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696175"/>
      <w:docPartObj>
        <w:docPartGallery w:val="Page Numbers (Bottom of Page)"/>
        <w:docPartUnique/>
      </w:docPartObj>
    </w:sdtPr>
    <w:sdtEndPr>
      <w:rPr>
        <w:noProof/>
      </w:rPr>
    </w:sdtEndPr>
    <w:sdtContent>
      <w:p w:rsidR="00E7422B" w:rsidRDefault="00E7422B">
        <w:pPr>
          <w:pStyle w:val="Footer"/>
          <w:jc w:val="right"/>
        </w:pPr>
        <w:r>
          <w:fldChar w:fldCharType="begin"/>
        </w:r>
        <w:r>
          <w:instrText xml:space="preserve"> PAGE   \* MERGEFORMAT </w:instrText>
        </w:r>
        <w:r>
          <w:fldChar w:fldCharType="separate"/>
        </w:r>
        <w:r w:rsidR="00957FCE">
          <w:rPr>
            <w:noProof/>
          </w:rPr>
          <w:t>1</w:t>
        </w:r>
        <w:r>
          <w:rPr>
            <w:noProof/>
          </w:rPr>
          <w:fldChar w:fldCharType="end"/>
        </w:r>
      </w:p>
    </w:sdtContent>
  </w:sdt>
  <w:p w:rsidR="00E7422B" w:rsidRDefault="00E74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EC8" w:rsidRDefault="00776EC8" w:rsidP="00DF009C">
      <w:pPr>
        <w:spacing w:after="0" w:line="240" w:lineRule="auto"/>
      </w:pPr>
      <w:r>
        <w:separator/>
      </w:r>
    </w:p>
  </w:footnote>
  <w:footnote w:type="continuationSeparator" w:id="0">
    <w:p w:rsidR="00776EC8" w:rsidRDefault="00776EC8" w:rsidP="00DF0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2252"/>
    <w:multiLevelType w:val="multilevel"/>
    <w:tmpl w:val="CB68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F7DB0"/>
    <w:multiLevelType w:val="hybridMultilevel"/>
    <w:tmpl w:val="460EE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621478"/>
    <w:multiLevelType w:val="multilevel"/>
    <w:tmpl w:val="F968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06869"/>
    <w:multiLevelType w:val="multilevel"/>
    <w:tmpl w:val="B0E8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475F0"/>
    <w:multiLevelType w:val="multilevel"/>
    <w:tmpl w:val="8930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6159B"/>
    <w:multiLevelType w:val="multilevel"/>
    <w:tmpl w:val="2500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2649AC"/>
    <w:multiLevelType w:val="multilevel"/>
    <w:tmpl w:val="FDF0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CE50BA"/>
    <w:multiLevelType w:val="multilevel"/>
    <w:tmpl w:val="76F6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2704FD"/>
    <w:multiLevelType w:val="multilevel"/>
    <w:tmpl w:val="0A64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6575FD"/>
    <w:multiLevelType w:val="multilevel"/>
    <w:tmpl w:val="6A44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356167"/>
    <w:multiLevelType w:val="multilevel"/>
    <w:tmpl w:val="03A6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C55390"/>
    <w:multiLevelType w:val="multilevel"/>
    <w:tmpl w:val="FBEC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C571BC"/>
    <w:multiLevelType w:val="multilevel"/>
    <w:tmpl w:val="25D0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ED737D"/>
    <w:multiLevelType w:val="multilevel"/>
    <w:tmpl w:val="C422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7A1C03"/>
    <w:multiLevelType w:val="multilevel"/>
    <w:tmpl w:val="A96C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A95638"/>
    <w:multiLevelType w:val="multilevel"/>
    <w:tmpl w:val="C934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491AB2"/>
    <w:multiLevelType w:val="hybridMultilevel"/>
    <w:tmpl w:val="8E8E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55842"/>
    <w:multiLevelType w:val="hybridMultilevel"/>
    <w:tmpl w:val="322E5576"/>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8" w15:restartNumberingAfterBreak="0">
    <w:nsid w:val="541622B3"/>
    <w:multiLevelType w:val="multilevel"/>
    <w:tmpl w:val="E74C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CC159B"/>
    <w:multiLevelType w:val="multilevel"/>
    <w:tmpl w:val="2362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243D5A"/>
    <w:multiLevelType w:val="hybridMultilevel"/>
    <w:tmpl w:val="AFFE3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D1368B"/>
    <w:multiLevelType w:val="multilevel"/>
    <w:tmpl w:val="7A22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AF4220"/>
    <w:multiLevelType w:val="multilevel"/>
    <w:tmpl w:val="357A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09653F"/>
    <w:multiLevelType w:val="multilevel"/>
    <w:tmpl w:val="F714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9032DC"/>
    <w:multiLevelType w:val="multilevel"/>
    <w:tmpl w:val="C47A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87359"/>
    <w:multiLevelType w:val="hybridMultilevel"/>
    <w:tmpl w:val="CBBA31EE"/>
    <w:lvl w:ilvl="0" w:tplc="73422E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4"/>
  </w:num>
  <w:num w:numId="4">
    <w:abstractNumId w:val="24"/>
  </w:num>
  <w:num w:numId="5">
    <w:abstractNumId w:val="3"/>
  </w:num>
  <w:num w:numId="6">
    <w:abstractNumId w:val="4"/>
  </w:num>
  <w:num w:numId="7">
    <w:abstractNumId w:val="22"/>
  </w:num>
  <w:num w:numId="8">
    <w:abstractNumId w:val="9"/>
  </w:num>
  <w:num w:numId="9">
    <w:abstractNumId w:val="7"/>
  </w:num>
  <w:num w:numId="10">
    <w:abstractNumId w:val="15"/>
  </w:num>
  <w:num w:numId="11">
    <w:abstractNumId w:val="2"/>
  </w:num>
  <w:num w:numId="12">
    <w:abstractNumId w:val="23"/>
  </w:num>
  <w:num w:numId="13">
    <w:abstractNumId w:val="18"/>
  </w:num>
  <w:num w:numId="14">
    <w:abstractNumId w:val="21"/>
  </w:num>
  <w:num w:numId="15">
    <w:abstractNumId w:val="5"/>
  </w:num>
  <w:num w:numId="16">
    <w:abstractNumId w:val="19"/>
  </w:num>
  <w:num w:numId="17">
    <w:abstractNumId w:val="10"/>
  </w:num>
  <w:num w:numId="18">
    <w:abstractNumId w:val="13"/>
  </w:num>
  <w:num w:numId="19">
    <w:abstractNumId w:val="6"/>
  </w:num>
  <w:num w:numId="20">
    <w:abstractNumId w:val="12"/>
  </w:num>
  <w:num w:numId="21">
    <w:abstractNumId w:val="0"/>
  </w:num>
  <w:num w:numId="22">
    <w:abstractNumId w:val="20"/>
  </w:num>
  <w:num w:numId="23">
    <w:abstractNumId w:val="17"/>
  </w:num>
  <w:num w:numId="24">
    <w:abstractNumId w:val="16"/>
  </w:num>
  <w:num w:numId="25">
    <w:abstractNumId w:val="2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C68"/>
    <w:rsid w:val="00147BBC"/>
    <w:rsid w:val="001730BA"/>
    <w:rsid w:val="001B7C68"/>
    <w:rsid w:val="00205015"/>
    <w:rsid w:val="004F39FA"/>
    <w:rsid w:val="005D0F2D"/>
    <w:rsid w:val="006C5D5C"/>
    <w:rsid w:val="006F0BCD"/>
    <w:rsid w:val="006F698C"/>
    <w:rsid w:val="007313E1"/>
    <w:rsid w:val="00753E11"/>
    <w:rsid w:val="00776EC8"/>
    <w:rsid w:val="00850616"/>
    <w:rsid w:val="00957FCE"/>
    <w:rsid w:val="009C41A6"/>
    <w:rsid w:val="009E0A54"/>
    <w:rsid w:val="00A21599"/>
    <w:rsid w:val="00AC5078"/>
    <w:rsid w:val="00BA654C"/>
    <w:rsid w:val="00C16BBD"/>
    <w:rsid w:val="00C30A42"/>
    <w:rsid w:val="00C55ECD"/>
    <w:rsid w:val="00C669CF"/>
    <w:rsid w:val="00C70AA3"/>
    <w:rsid w:val="00C80E59"/>
    <w:rsid w:val="00CE25D4"/>
    <w:rsid w:val="00CE7C4F"/>
    <w:rsid w:val="00D31BEE"/>
    <w:rsid w:val="00DE1ABA"/>
    <w:rsid w:val="00DF009C"/>
    <w:rsid w:val="00E7422B"/>
    <w:rsid w:val="00E91273"/>
    <w:rsid w:val="00F25213"/>
    <w:rsid w:val="00F7198F"/>
    <w:rsid w:val="00F87AFA"/>
    <w:rsid w:val="00FB5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FB8FD"/>
  <w15:chartTrackingRefBased/>
  <w15:docId w15:val="{BD770170-4596-4B5D-91C9-61ABB688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1A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B7C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7C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B7C6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B7C6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7C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7C68"/>
    <w:rPr>
      <w:rFonts w:ascii="Times New Roman" w:eastAsia="Times New Roman" w:hAnsi="Times New Roman" w:cs="Times New Roman"/>
      <w:b/>
      <w:bCs/>
      <w:sz w:val="27"/>
      <w:szCs w:val="27"/>
    </w:rPr>
  </w:style>
  <w:style w:type="paragraph" w:styleId="NormalWeb">
    <w:name w:val="Normal (Web)"/>
    <w:basedOn w:val="Normal"/>
    <w:uiPriority w:val="99"/>
    <w:unhideWhenUsed/>
    <w:rsid w:val="001B7C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7C68"/>
  </w:style>
  <w:style w:type="character" w:styleId="Strong">
    <w:name w:val="Strong"/>
    <w:basedOn w:val="DefaultParagraphFont"/>
    <w:uiPriority w:val="22"/>
    <w:qFormat/>
    <w:rsid w:val="001B7C68"/>
    <w:rPr>
      <w:b/>
      <w:bCs/>
    </w:rPr>
  </w:style>
  <w:style w:type="character" w:styleId="Emphasis">
    <w:name w:val="Emphasis"/>
    <w:basedOn w:val="DefaultParagraphFont"/>
    <w:uiPriority w:val="20"/>
    <w:qFormat/>
    <w:rsid w:val="001B7C68"/>
    <w:rPr>
      <w:i/>
      <w:iCs/>
    </w:rPr>
  </w:style>
  <w:style w:type="character" w:customStyle="1" w:styleId="Heading4Char">
    <w:name w:val="Heading 4 Char"/>
    <w:basedOn w:val="DefaultParagraphFont"/>
    <w:link w:val="Heading4"/>
    <w:uiPriority w:val="9"/>
    <w:semiHidden/>
    <w:rsid w:val="001B7C6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B7C68"/>
    <w:rPr>
      <w:rFonts w:asciiTheme="majorHAnsi" w:eastAsiaTheme="majorEastAsia" w:hAnsiTheme="majorHAnsi" w:cstheme="majorBidi"/>
      <w:color w:val="2E74B5" w:themeColor="accent1" w:themeShade="BF"/>
    </w:rPr>
  </w:style>
  <w:style w:type="paragraph" w:customStyle="1" w:styleId="display">
    <w:name w:val="display"/>
    <w:basedOn w:val="Normal"/>
    <w:rsid w:val="001B7C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red">
    <w:name w:val="centred"/>
    <w:basedOn w:val="Normal"/>
    <w:rsid w:val="001B7C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numbercentred">
    <w:name w:val="captionnumbercentred"/>
    <w:basedOn w:val="Normal"/>
    <w:rsid w:val="001B7C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textcentred">
    <w:name w:val="captiontextcentred"/>
    <w:basedOn w:val="Normal"/>
    <w:rsid w:val="001B7C6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F0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09C"/>
  </w:style>
  <w:style w:type="paragraph" w:styleId="Footer">
    <w:name w:val="footer"/>
    <w:basedOn w:val="Normal"/>
    <w:link w:val="FooterChar"/>
    <w:uiPriority w:val="99"/>
    <w:unhideWhenUsed/>
    <w:rsid w:val="00DF0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09C"/>
  </w:style>
  <w:style w:type="table" w:styleId="TableGrid">
    <w:name w:val="Table Grid"/>
    <w:basedOn w:val="TableNormal"/>
    <w:uiPriority w:val="39"/>
    <w:rsid w:val="009C4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1AB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E1ABA"/>
    <w:pPr>
      <w:outlineLvl w:val="9"/>
    </w:pPr>
  </w:style>
  <w:style w:type="paragraph" w:styleId="TOC3">
    <w:name w:val="toc 3"/>
    <w:basedOn w:val="Normal"/>
    <w:next w:val="Normal"/>
    <w:autoRedefine/>
    <w:uiPriority w:val="39"/>
    <w:unhideWhenUsed/>
    <w:rsid w:val="00DE1ABA"/>
    <w:pPr>
      <w:spacing w:after="100"/>
      <w:ind w:left="440"/>
    </w:pPr>
  </w:style>
  <w:style w:type="character" w:styleId="Hyperlink">
    <w:name w:val="Hyperlink"/>
    <w:basedOn w:val="DefaultParagraphFont"/>
    <w:uiPriority w:val="99"/>
    <w:unhideWhenUsed/>
    <w:rsid w:val="00DE1ABA"/>
    <w:rPr>
      <w:color w:val="0563C1" w:themeColor="hyperlink"/>
      <w:u w:val="single"/>
    </w:rPr>
  </w:style>
  <w:style w:type="paragraph" w:styleId="TOC1">
    <w:name w:val="toc 1"/>
    <w:basedOn w:val="Normal"/>
    <w:next w:val="Normal"/>
    <w:autoRedefine/>
    <w:uiPriority w:val="39"/>
    <w:unhideWhenUsed/>
    <w:rsid w:val="00DE1ABA"/>
    <w:pPr>
      <w:spacing w:after="100"/>
    </w:pPr>
  </w:style>
  <w:style w:type="paragraph" w:styleId="TOC2">
    <w:name w:val="toc 2"/>
    <w:basedOn w:val="Normal"/>
    <w:next w:val="Normal"/>
    <w:autoRedefine/>
    <w:uiPriority w:val="39"/>
    <w:unhideWhenUsed/>
    <w:rsid w:val="00E7422B"/>
    <w:pPr>
      <w:spacing w:after="100"/>
      <w:ind w:left="220"/>
    </w:pPr>
  </w:style>
  <w:style w:type="paragraph" w:styleId="BalloonText">
    <w:name w:val="Balloon Text"/>
    <w:basedOn w:val="Normal"/>
    <w:link w:val="BalloonTextChar"/>
    <w:uiPriority w:val="99"/>
    <w:semiHidden/>
    <w:unhideWhenUsed/>
    <w:rsid w:val="00C66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441144">
      <w:bodyDiv w:val="1"/>
      <w:marLeft w:val="0"/>
      <w:marRight w:val="0"/>
      <w:marTop w:val="0"/>
      <w:marBottom w:val="0"/>
      <w:divBdr>
        <w:top w:val="none" w:sz="0" w:space="0" w:color="auto"/>
        <w:left w:val="none" w:sz="0" w:space="0" w:color="auto"/>
        <w:bottom w:val="none" w:sz="0" w:space="0" w:color="auto"/>
        <w:right w:val="none" w:sz="0" w:space="0" w:color="auto"/>
      </w:divBdr>
    </w:div>
    <w:div w:id="1157837994">
      <w:bodyDiv w:val="1"/>
      <w:marLeft w:val="0"/>
      <w:marRight w:val="0"/>
      <w:marTop w:val="0"/>
      <w:marBottom w:val="0"/>
      <w:divBdr>
        <w:top w:val="none" w:sz="0" w:space="0" w:color="auto"/>
        <w:left w:val="none" w:sz="0" w:space="0" w:color="auto"/>
        <w:bottom w:val="none" w:sz="0" w:space="0" w:color="auto"/>
        <w:right w:val="none" w:sz="0" w:space="0" w:color="auto"/>
      </w:divBdr>
      <w:divsChild>
        <w:div w:id="142822737">
          <w:marLeft w:val="0"/>
          <w:marRight w:val="0"/>
          <w:marTop w:val="0"/>
          <w:marBottom w:val="0"/>
          <w:divBdr>
            <w:top w:val="none" w:sz="0" w:space="0" w:color="auto"/>
            <w:left w:val="none" w:sz="0" w:space="0" w:color="auto"/>
            <w:bottom w:val="none" w:sz="0" w:space="0" w:color="auto"/>
            <w:right w:val="none" w:sz="0" w:space="0" w:color="auto"/>
          </w:divBdr>
        </w:div>
        <w:div w:id="1067647381">
          <w:marLeft w:val="0"/>
          <w:marRight w:val="0"/>
          <w:marTop w:val="0"/>
          <w:marBottom w:val="0"/>
          <w:divBdr>
            <w:top w:val="none" w:sz="0" w:space="0" w:color="auto"/>
            <w:left w:val="none" w:sz="0" w:space="0" w:color="auto"/>
            <w:bottom w:val="none" w:sz="0" w:space="0" w:color="auto"/>
            <w:right w:val="none" w:sz="0" w:space="0" w:color="auto"/>
          </w:divBdr>
        </w:div>
        <w:div w:id="1820028050">
          <w:marLeft w:val="0"/>
          <w:marRight w:val="0"/>
          <w:marTop w:val="0"/>
          <w:marBottom w:val="0"/>
          <w:divBdr>
            <w:top w:val="none" w:sz="0" w:space="0" w:color="auto"/>
            <w:left w:val="none" w:sz="0" w:space="0" w:color="auto"/>
            <w:bottom w:val="none" w:sz="0" w:space="0" w:color="auto"/>
            <w:right w:val="none" w:sz="0" w:space="0" w:color="auto"/>
          </w:divBdr>
        </w:div>
      </w:divsChild>
    </w:div>
    <w:div w:id="2101488248">
      <w:bodyDiv w:val="1"/>
      <w:marLeft w:val="0"/>
      <w:marRight w:val="0"/>
      <w:marTop w:val="0"/>
      <w:marBottom w:val="0"/>
      <w:divBdr>
        <w:top w:val="none" w:sz="0" w:space="0" w:color="auto"/>
        <w:left w:val="none" w:sz="0" w:space="0" w:color="auto"/>
        <w:bottom w:val="none" w:sz="0" w:space="0" w:color="auto"/>
        <w:right w:val="none" w:sz="0" w:space="0" w:color="auto"/>
      </w:divBdr>
      <w:divsChild>
        <w:div w:id="167257706">
          <w:marLeft w:val="0"/>
          <w:marRight w:val="0"/>
          <w:marTop w:val="0"/>
          <w:marBottom w:val="0"/>
          <w:divBdr>
            <w:top w:val="none" w:sz="0" w:space="0" w:color="auto"/>
            <w:left w:val="none" w:sz="0" w:space="0" w:color="auto"/>
            <w:bottom w:val="none" w:sz="0" w:space="0" w:color="auto"/>
            <w:right w:val="none" w:sz="0" w:space="0" w:color="auto"/>
          </w:divBdr>
        </w:div>
        <w:div w:id="453064541">
          <w:marLeft w:val="0"/>
          <w:marRight w:val="0"/>
          <w:marTop w:val="0"/>
          <w:marBottom w:val="0"/>
          <w:divBdr>
            <w:top w:val="none" w:sz="0" w:space="0" w:color="auto"/>
            <w:left w:val="none" w:sz="0" w:space="0" w:color="auto"/>
            <w:bottom w:val="none" w:sz="0" w:space="0" w:color="auto"/>
            <w:right w:val="none" w:sz="0" w:space="0" w:color="auto"/>
          </w:divBdr>
        </w:div>
        <w:div w:id="1303849623">
          <w:marLeft w:val="0"/>
          <w:marRight w:val="0"/>
          <w:marTop w:val="0"/>
          <w:marBottom w:val="0"/>
          <w:divBdr>
            <w:top w:val="none" w:sz="0" w:space="0" w:color="auto"/>
            <w:left w:val="none" w:sz="0" w:space="0" w:color="auto"/>
            <w:bottom w:val="none" w:sz="0" w:space="0" w:color="auto"/>
            <w:right w:val="none" w:sz="0" w:space="0" w:color="auto"/>
          </w:divBdr>
        </w:div>
        <w:div w:id="1784306674">
          <w:marLeft w:val="0"/>
          <w:marRight w:val="0"/>
          <w:marTop w:val="0"/>
          <w:marBottom w:val="0"/>
          <w:divBdr>
            <w:top w:val="none" w:sz="0" w:space="0" w:color="auto"/>
            <w:left w:val="none" w:sz="0" w:space="0" w:color="auto"/>
            <w:bottom w:val="none" w:sz="0" w:space="0" w:color="auto"/>
            <w:right w:val="none" w:sz="0" w:space="0" w:color="auto"/>
          </w:divBdr>
          <w:divsChild>
            <w:div w:id="1892766481">
              <w:marLeft w:val="0"/>
              <w:marRight w:val="0"/>
              <w:marTop w:val="0"/>
              <w:marBottom w:val="0"/>
              <w:divBdr>
                <w:top w:val="none" w:sz="0" w:space="0" w:color="auto"/>
                <w:left w:val="none" w:sz="0" w:space="0" w:color="auto"/>
                <w:bottom w:val="none" w:sz="0" w:space="0" w:color="auto"/>
                <w:right w:val="none" w:sz="0" w:space="0" w:color="auto"/>
              </w:divBdr>
            </w:div>
            <w:div w:id="884680582">
              <w:marLeft w:val="0"/>
              <w:marRight w:val="0"/>
              <w:marTop w:val="0"/>
              <w:marBottom w:val="0"/>
              <w:divBdr>
                <w:top w:val="none" w:sz="0" w:space="0" w:color="auto"/>
                <w:left w:val="none" w:sz="0" w:space="0" w:color="auto"/>
                <w:bottom w:val="none" w:sz="0" w:space="0" w:color="auto"/>
                <w:right w:val="none" w:sz="0" w:space="0" w:color="auto"/>
              </w:divBdr>
            </w:div>
            <w:div w:id="141503822">
              <w:marLeft w:val="0"/>
              <w:marRight w:val="0"/>
              <w:marTop w:val="0"/>
              <w:marBottom w:val="0"/>
              <w:divBdr>
                <w:top w:val="none" w:sz="0" w:space="0" w:color="auto"/>
                <w:left w:val="none" w:sz="0" w:space="0" w:color="auto"/>
                <w:bottom w:val="none" w:sz="0" w:space="0" w:color="auto"/>
                <w:right w:val="none" w:sz="0" w:space="0" w:color="auto"/>
              </w:divBdr>
            </w:div>
            <w:div w:id="1677609452">
              <w:marLeft w:val="0"/>
              <w:marRight w:val="0"/>
              <w:marTop w:val="0"/>
              <w:marBottom w:val="0"/>
              <w:divBdr>
                <w:top w:val="none" w:sz="0" w:space="0" w:color="auto"/>
                <w:left w:val="none" w:sz="0" w:space="0" w:color="auto"/>
                <w:bottom w:val="none" w:sz="0" w:space="0" w:color="auto"/>
                <w:right w:val="none" w:sz="0" w:space="0" w:color="auto"/>
              </w:divBdr>
            </w:div>
            <w:div w:id="2017537272">
              <w:marLeft w:val="0"/>
              <w:marRight w:val="0"/>
              <w:marTop w:val="0"/>
              <w:marBottom w:val="0"/>
              <w:divBdr>
                <w:top w:val="none" w:sz="0" w:space="0" w:color="auto"/>
                <w:left w:val="none" w:sz="0" w:space="0" w:color="auto"/>
                <w:bottom w:val="none" w:sz="0" w:space="0" w:color="auto"/>
                <w:right w:val="none" w:sz="0" w:space="0" w:color="auto"/>
              </w:divBdr>
            </w:div>
            <w:div w:id="1767732641">
              <w:marLeft w:val="0"/>
              <w:marRight w:val="0"/>
              <w:marTop w:val="0"/>
              <w:marBottom w:val="0"/>
              <w:divBdr>
                <w:top w:val="none" w:sz="0" w:space="0" w:color="auto"/>
                <w:left w:val="none" w:sz="0" w:space="0" w:color="auto"/>
                <w:bottom w:val="none" w:sz="0" w:space="0" w:color="auto"/>
                <w:right w:val="none" w:sz="0" w:space="0" w:color="auto"/>
              </w:divBdr>
            </w:div>
            <w:div w:id="260645583">
              <w:marLeft w:val="0"/>
              <w:marRight w:val="0"/>
              <w:marTop w:val="0"/>
              <w:marBottom w:val="0"/>
              <w:divBdr>
                <w:top w:val="none" w:sz="0" w:space="0" w:color="auto"/>
                <w:left w:val="none" w:sz="0" w:space="0" w:color="auto"/>
                <w:bottom w:val="none" w:sz="0" w:space="0" w:color="auto"/>
                <w:right w:val="none" w:sz="0" w:space="0" w:color="auto"/>
              </w:divBdr>
            </w:div>
            <w:div w:id="1199246743">
              <w:marLeft w:val="0"/>
              <w:marRight w:val="0"/>
              <w:marTop w:val="0"/>
              <w:marBottom w:val="0"/>
              <w:divBdr>
                <w:top w:val="none" w:sz="0" w:space="0" w:color="auto"/>
                <w:left w:val="none" w:sz="0" w:space="0" w:color="auto"/>
                <w:bottom w:val="none" w:sz="0" w:space="0" w:color="auto"/>
                <w:right w:val="none" w:sz="0" w:space="0" w:color="auto"/>
              </w:divBdr>
              <w:divsChild>
                <w:div w:id="1378236612">
                  <w:marLeft w:val="0"/>
                  <w:marRight w:val="0"/>
                  <w:marTop w:val="0"/>
                  <w:marBottom w:val="0"/>
                  <w:divBdr>
                    <w:top w:val="none" w:sz="0" w:space="0" w:color="auto"/>
                    <w:left w:val="none" w:sz="0" w:space="0" w:color="auto"/>
                    <w:bottom w:val="none" w:sz="0" w:space="0" w:color="auto"/>
                    <w:right w:val="none" w:sz="0" w:space="0" w:color="auto"/>
                  </w:divBdr>
                  <w:divsChild>
                    <w:div w:id="1244030677">
                      <w:marLeft w:val="0"/>
                      <w:marRight w:val="0"/>
                      <w:marTop w:val="0"/>
                      <w:marBottom w:val="0"/>
                      <w:divBdr>
                        <w:top w:val="none" w:sz="0" w:space="0" w:color="auto"/>
                        <w:left w:val="none" w:sz="0" w:space="0" w:color="auto"/>
                        <w:bottom w:val="none" w:sz="0" w:space="0" w:color="auto"/>
                        <w:right w:val="none" w:sz="0" w:space="0" w:color="auto"/>
                      </w:divBdr>
                    </w:div>
                    <w:div w:id="1210920716">
                      <w:marLeft w:val="0"/>
                      <w:marRight w:val="0"/>
                      <w:marTop w:val="0"/>
                      <w:marBottom w:val="0"/>
                      <w:divBdr>
                        <w:top w:val="none" w:sz="0" w:space="0" w:color="auto"/>
                        <w:left w:val="none" w:sz="0" w:space="0" w:color="auto"/>
                        <w:bottom w:val="none" w:sz="0" w:space="0" w:color="auto"/>
                        <w:right w:val="none" w:sz="0" w:space="0" w:color="auto"/>
                      </w:divBdr>
                    </w:div>
                    <w:div w:id="6966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D50AF-3DB6-9C4E-88F2-C1FB4CE05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3859</Words>
  <Characters>22001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ROBERTSON</dc:creator>
  <cp:keywords/>
  <dc:description/>
  <cp:lastModifiedBy>Helen Morgan</cp:lastModifiedBy>
  <cp:revision>2</cp:revision>
  <cp:lastPrinted>2016-02-02T13:18:00Z</cp:lastPrinted>
  <dcterms:created xsi:type="dcterms:W3CDTF">2018-03-28T16:03:00Z</dcterms:created>
  <dcterms:modified xsi:type="dcterms:W3CDTF">2018-03-28T16:03:00Z</dcterms:modified>
</cp:coreProperties>
</file>